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C1" w:rsidRPr="00742667" w:rsidRDefault="007455C1" w:rsidP="007455C1">
      <w:pPr>
        <w:pStyle w:val="xinha"/>
        <w:spacing w:before="45" w:beforeAutospacing="0" w:after="75" w:afterAutospacing="0" w:line="276" w:lineRule="auto"/>
        <w:jc w:val="center"/>
        <w:rPr>
          <w:rFonts w:asciiTheme="minorHAnsi" w:hAnsiTheme="minorHAnsi"/>
          <w:sz w:val="22"/>
          <w:szCs w:val="22"/>
          <w:lang w:eastAsia="fr-FR"/>
        </w:rPr>
      </w:pPr>
    </w:p>
    <w:p w:rsidR="00BB0AB8" w:rsidRDefault="00BB0AB8" w:rsidP="007455C1">
      <w:pPr>
        <w:pStyle w:val="xinha"/>
        <w:spacing w:before="45" w:beforeAutospacing="0" w:after="75" w:afterAutospacing="0" w:line="276" w:lineRule="auto"/>
        <w:jc w:val="center"/>
        <w:rPr>
          <w:rFonts w:asciiTheme="minorHAnsi" w:hAnsiTheme="minorHAnsi"/>
          <w:b/>
          <w:sz w:val="27"/>
          <w:szCs w:val="27"/>
          <w:lang w:eastAsia="fr-FR"/>
        </w:rPr>
      </w:pPr>
    </w:p>
    <w:p w:rsidR="00BB0AB8" w:rsidRDefault="00BB0AB8" w:rsidP="007455C1">
      <w:pPr>
        <w:pStyle w:val="xinha"/>
        <w:spacing w:before="45" w:beforeAutospacing="0" w:after="75" w:afterAutospacing="0" w:line="276" w:lineRule="auto"/>
        <w:jc w:val="center"/>
        <w:rPr>
          <w:rFonts w:asciiTheme="minorHAnsi" w:hAnsiTheme="minorHAnsi"/>
          <w:b/>
          <w:sz w:val="27"/>
          <w:szCs w:val="27"/>
          <w:lang w:eastAsia="fr-FR"/>
        </w:rPr>
      </w:pPr>
      <w:r>
        <w:rPr>
          <w:rFonts w:asciiTheme="minorHAnsi" w:hAnsiTheme="minorHAnsi"/>
          <w:b/>
          <w:sz w:val="27"/>
          <w:szCs w:val="27"/>
          <w:lang w:eastAsia="fr-FR"/>
        </w:rPr>
        <w:t>Petra Hartman</w:t>
      </w:r>
    </w:p>
    <w:p w:rsidR="00BB0AB8" w:rsidRDefault="00BB0AB8" w:rsidP="007455C1">
      <w:pPr>
        <w:pStyle w:val="xinha"/>
        <w:spacing w:before="45" w:beforeAutospacing="0" w:after="75" w:afterAutospacing="0" w:line="276" w:lineRule="auto"/>
        <w:jc w:val="center"/>
        <w:rPr>
          <w:rFonts w:asciiTheme="minorHAnsi" w:hAnsiTheme="minorHAnsi"/>
          <w:b/>
          <w:sz w:val="27"/>
          <w:szCs w:val="27"/>
          <w:lang w:eastAsia="fr-FR"/>
        </w:rPr>
      </w:pPr>
    </w:p>
    <w:p w:rsidR="00055620" w:rsidRPr="00BB0AB8" w:rsidRDefault="007455C1" w:rsidP="007455C1">
      <w:pPr>
        <w:pStyle w:val="xinha"/>
        <w:spacing w:before="45" w:beforeAutospacing="0" w:after="75" w:afterAutospacing="0" w:line="276" w:lineRule="auto"/>
        <w:jc w:val="center"/>
        <w:rPr>
          <w:rFonts w:asciiTheme="minorHAnsi" w:hAnsiTheme="minorHAnsi"/>
          <w:b/>
          <w:sz w:val="44"/>
          <w:szCs w:val="44"/>
          <w:lang w:eastAsia="fr-FR"/>
        </w:rPr>
      </w:pPr>
      <w:r w:rsidRPr="00BB0AB8">
        <w:rPr>
          <w:rFonts w:asciiTheme="minorHAnsi" w:hAnsiTheme="minorHAnsi"/>
          <w:b/>
          <w:sz w:val="44"/>
          <w:szCs w:val="44"/>
          <w:lang w:eastAsia="fr-FR"/>
        </w:rPr>
        <w:t>Certifikat Družini prijazno podjetje</w:t>
      </w:r>
      <w:r w:rsidR="00283A69" w:rsidRPr="00BB0AB8">
        <w:rPr>
          <w:rFonts w:asciiTheme="minorHAnsi" w:hAnsiTheme="minorHAnsi"/>
          <w:b/>
          <w:sz w:val="44"/>
          <w:szCs w:val="44"/>
          <w:lang w:eastAsia="fr-FR"/>
        </w:rPr>
        <w:t xml:space="preserve"> kot orodje za</w:t>
      </w:r>
      <w:r w:rsidR="0044451A">
        <w:rPr>
          <w:rFonts w:asciiTheme="minorHAnsi" w:hAnsiTheme="minorHAnsi"/>
          <w:b/>
          <w:sz w:val="44"/>
          <w:szCs w:val="44"/>
          <w:lang w:eastAsia="fr-FR"/>
        </w:rPr>
        <w:t xml:space="preserve"> </w:t>
      </w:r>
      <w:r w:rsidR="00283A69" w:rsidRPr="00BB0AB8">
        <w:rPr>
          <w:rFonts w:asciiTheme="minorHAnsi" w:hAnsiTheme="minorHAnsi"/>
          <w:b/>
          <w:sz w:val="44"/>
          <w:szCs w:val="44"/>
          <w:lang w:eastAsia="fr-FR"/>
        </w:rPr>
        <w:t>trajnostno in konkurenčno poslovanje</w:t>
      </w:r>
    </w:p>
    <w:p w:rsidR="00410823" w:rsidRDefault="00410823" w:rsidP="00410823">
      <w:pPr>
        <w:jc w:val="both"/>
        <w:rPr>
          <w:rFonts w:eastAsia="Times New Roman" w:cs="Arial"/>
          <w:color w:val="000000"/>
          <w:sz w:val="24"/>
          <w:szCs w:val="24"/>
          <w:lang w:eastAsia="sl-SI"/>
        </w:rPr>
      </w:pPr>
    </w:p>
    <w:p w:rsidR="00410823" w:rsidRPr="00410823" w:rsidRDefault="00410823" w:rsidP="00410823">
      <w:pPr>
        <w:jc w:val="both"/>
        <w:rPr>
          <w:rFonts w:eastAsia="Times New Roman" w:cs="Arial"/>
          <w:i/>
          <w:color w:val="000000"/>
          <w:sz w:val="28"/>
          <w:szCs w:val="28"/>
          <w:lang w:eastAsia="sl-SI"/>
        </w:rPr>
      </w:pPr>
      <w:r w:rsidRPr="00410823">
        <w:rPr>
          <w:rFonts w:eastAsia="Times New Roman" w:cs="Arial"/>
          <w:i/>
          <w:color w:val="000000"/>
          <w:sz w:val="28"/>
          <w:szCs w:val="28"/>
          <w:lang w:eastAsia="sl-SI"/>
        </w:rPr>
        <w:t xml:space="preserve">Glede na pretekle izkušnje ter vedno večjo prepoznavnost certifikata, predvsem v določenih panogah, verjamemo, da bo certifikat v prihodnosti postal eden od </w:t>
      </w:r>
      <w:r w:rsidRPr="00410823">
        <w:rPr>
          <w:rFonts w:eastAsia="Times New Roman" w:cs="Arial"/>
          <w:b/>
          <w:i/>
          <w:color w:val="000000"/>
          <w:sz w:val="28"/>
          <w:szCs w:val="28"/>
          <w:lang w:eastAsia="sl-SI"/>
        </w:rPr>
        <w:t>standardov kakovosti na področju sodelovanja z zaposlenimi</w:t>
      </w:r>
      <w:r w:rsidRPr="00410823">
        <w:rPr>
          <w:rFonts w:eastAsia="Times New Roman" w:cs="Arial"/>
          <w:i/>
          <w:color w:val="000000"/>
          <w:sz w:val="28"/>
          <w:szCs w:val="28"/>
          <w:lang w:eastAsia="sl-SI"/>
        </w:rPr>
        <w:t xml:space="preserve">, ki koristi ne le zaposlenim, ki imajo družine, temveč vsem zaposlenim v podjetjih s certifikatom. Navkljub njegovemu imenu certifikat ni namenjen le tistim zaposlenim, ki imajo družine, ampak prav vsem. Certifikat se skozi leta in pridobljene izkušnje razvija v celostno orodje na področju upravljanja človeških virov, podjetjem pa pomaga pri vpeljevanju nenehnih izboljšav na tem področju. </w:t>
      </w:r>
      <w:r>
        <w:rPr>
          <w:rFonts w:eastAsia="Times New Roman" w:cs="Arial"/>
          <w:i/>
          <w:color w:val="000000"/>
          <w:sz w:val="28"/>
          <w:szCs w:val="28"/>
          <w:lang w:eastAsia="sl-SI"/>
        </w:rPr>
        <w:t xml:space="preserve">Pri tem pa imajo lahko </w:t>
      </w:r>
      <w:r w:rsidRPr="00410823">
        <w:rPr>
          <w:rFonts w:eastAsia="Times New Roman" w:cs="Arial"/>
          <w:b/>
          <w:i/>
          <w:color w:val="000000"/>
          <w:sz w:val="28"/>
          <w:szCs w:val="28"/>
          <w:lang w:eastAsia="sl-SI"/>
        </w:rPr>
        <w:t>vidno vlogo tudi sveti delavcev</w:t>
      </w:r>
      <w:r>
        <w:rPr>
          <w:rFonts w:eastAsia="Times New Roman" w:cs="Arial"/>
          <w:i/>
          <w:color w:val="000000"/>
          <w:sz w:val="28"/>
          <w:szCs w:val="28"/>
          <w:lang w:eastAsia="sl-SI"/>
        </w:rPr>
        <w:t xml:space="preserve">, ki so bili v marsikaterem podjetju doslej pobudniki za vključitev v ta projekt, hkrati pa tudi nosilci številnih aktivnosti v zvezi s pripravo in izvajanjem ustreznih programov ukrepov. </w:t>
      </w:r>
    </w:p>
    <w:p w:rsidR="00283A69" w:rsidRDefault="00283A69" w:rsidP="00D81319">
      <w:pPr>
        <w:pStyle w:val="xinha"/>
        <w:spacing w:before="45" w:beforeAutospacing="0" w:after="75" w:afterAutospacing="0" w:line="276" w:lineRule="auto"/>
        <w:jc w:val="both"/>
        <w:rPr>
          <w:rFonts w:asciiTheme="minorHAnsi" w:hAnsiTheme="minorHAnsi"/>
          <w:b/>
          <w:sz w:val="22"/>
          <w:szCs w:val="22"/>
          <w:lang w:eastAsia="fr-FR"/>
        </w:rPr>
      </w:pPr>
    </w:p>
    <w:p w:rsidR="007455C1" w:rsidRPr="00283A69" w:rsidRDefault="00731C89" w:rsidP="00D81319">
      <w:pPr>
        <w:pStyle w:val="xinha"/>
        <w:spacing w:before="45" w:beforeAutospacing="0" w:after="75" w:afterAutospacing="0" w:line="276" w:lineRule="auto"/>
        <w:jc w:val="both"/>
        <w:rPr>
          <w:rFonts w:asciiTheme="minorHAnsi" w:hAnsiTheme="minorHAnsi"/>
          <w:b/>
          <w:lang w:eastAsia="fr-FR"/>
        </w:rPr>
      </w:pPr>
      <w:r w:rsidRPr="00283A69">
        <w:rPr>
          <w:rFonts w:asciiTheme="minorHAnsi" w:hAnsiTheme="minorHAnsi"/>
          <w:b/>
          <w:lang w:eastAsia="fr-FR"/>
        </w:rPr>
        <w:t>O pomenu usklajevanja zasebnega in poklicnega življenja</w:t>
      </w:r>
    </w:p>
    <w:p w:rsidR="00742667" w:rsidRPr="00283A69" w:rsidRDefault="00742667" w:rsidP="00C46AA9">
      <w:pPr>
        <w:pStyle w:val="xinha"/>
        <w:spacing w:before="45" w:beforeAutospacing="0" w:after="75" w:afterAutospacing="0"/>
        <w:jc w:val="both"/>
        <w:rPr>
          <w:rFonts w:asciiTheme="minorHAnsi" w:hAnsiTheme="minorHAnsi"/>
        </w:rPr>
      </w:pPr>
      <w:r w:rsidRPr="007A4BC0">
        <w:rPr>
          <w:rFonts w:asciiTheme="minorHAnsi" w:hAnsiTheme="minorHAnsi"/>
          <w:b/>
        </w:rPr>
        <w:t>Usklajevanje poklicnega in zasebnega življenja</w:t>
      </w:r>
      <w:r w:rsidRPr="00283A69">
        <w:rPr>
          <w:rFonts w:asciiTheme="minorHAnsi" w:hAnsiTheme="minorHAnsi"/>
        </w:rPr>
        <w:t xml:space="preserve"> je z vedno hitrejšim tempom življenja visoko na lestvici prioritet</w:t>
      </w:r>
      <w:r w:rsidR="00283A69">
        <w:rPr>
          <w:rFonts w:asciiTheme="minorHAnsi" w:hAnsiTheme="minorHAnsi"/>
        </w:rPr>
        <w:t xml:space="preserve"> zaposlenih</w:t>
      </w:r>
      <w:r w:rsidRPr="00283A69">
        <w:rPr>
          <w:rFonts w:asciiTheme="minorHAnsi" w:hAnsiTheme="minorHAnsi"/>
        </w:rPr>
        <w:t>. Vsaj osem ur dnevno preživljamo na delovnem mestu, dodaten čas porabimo za prevoz do tja, obenem pa moramo poskrbeti, da so vse naše zasebne obveznosti urejene v času, ki preostane. Aktivnosti je v dnevu včasih kar (</w:t>
      </w:r>
      <w:proofErr w:type="spellStart"/>
      <w:r w:rsidRPr="00283A69">
        <w:rPr>
          <w:rFonts w:asciiTheme="minorHAnsi" w:hAnsiTheme="minorHAnsi"/>
        </w:rPr>
        <w:t>pre</w:t>
      </w:r>
      <w:proofErr w:type="spellEnd"/>
      <w:r w:rsidRPr="00283A69">
        <w:rPr>
          <w:rFonts w:asciiTheme="minorHAnsi" w:hAnsiTheme="minorHAnsi"/>
        </w:rPr>
        <w:t>)več, kot jih utegnemo opraviti. Nekatere nam omogočajo določeno mero fleksibilnosti, spet druge ne. Zaradi vedno višje starosti, ko mladi diplomirajo, se osamosvojijo in odločijo za družino, so se tradicionalne vloge precej podrle, tako ni redko, da morajo številni ob majhnih otrocih skrbeti tudi za ostarele starše. Življenjski slog naših staršev z delovnikom, ki se je pogosto končal že okoli tretje ure, ni več realen in zahteva nove rešitve.</w:t>
      </w:r>
      <w:r w:rsidR="0044451A">
        <w:rPr>
          <w:rFonts w:asciiTheme="minorHAnsi" w:hAnsiTheme="minorHAnsi"/>
        </w:rPr>
        <w:t xml:space="preserve"> </w:t>
      </w:r>
    </w:p>
    <w:p w:rsidR="007A4BC0" w:rsidRDefault="007A4BC0" w:rsidP="00C46AA9">
      <w:pPr>
        <w:pStyle w:val="NaslovIII"/>
        <w:numPr>
          <w:ilvl w:val="0"/>
          <w:numId w:val="0"/>
        </w:numPr>
        <w:spacing w:line="240" w:lineRule="auto"/>
        <w:rPr>
          <w:b w:val="0"/>
          <w:sz w:val="24"/>
          <w:szCs w:val="24"/>
          <w:lang w:val="sl-SI"/>
        </w:rPr>
      </w:pPr>
    </w:p>
    <w:p w:rsidR="00EB13A5" w:rsidRPr="00283A69" w:rsidRDefault="00D1266D" w:rsidP="00C46AA9">
      <w:pPr>
        <w:pStyle w:val="NaslovIII"/>
        <w:numPr>
          <w:ilvl w:val="0"/>
          <w:numId w:val="0"/>
        </w:numPr>
        <w:spacing w:line="240" w:lineRule="auto"/>
        <w:rPr>
          <w:b w:val="0"/>
          <w:sz w:val="24"/>
          <w:szCs w:val="24"/>
          <w:lang w:val="sl-SI"/>
        </w:rPr>
      </w:pPr>
      <w:r>
        <w:rPr>
          <w:b w:val="0"/>
          <w:sz w:val="24"/>
          <w:szCs w:val="24"/>
          <w:lang w:val="sl-SI"/>
        </w:rPr>
        <w:t>U</w:t>
      </w:r>
      <w:r w:rsidR="00742667" w:rsidRPr="00283A69">
        <w:rPr>
          <w:b w:val="0"/>
          <w:sz w:val="24"/>
          <w:szCs w:val="24"/>
          <w:lang w:val="sl-SI"/>
        </w:rPr>
        <w:t>stvarjanje pogojev za lažje in kakovostnejše usklajevanje družinskih in poklicnih obveznosti mater in očetov ter tistih, ki skrbijo za starejše in druge pomoči potrebne družinske člane</w:t>
      </w:r>
      <w:r>
        <w:rPr>
          <w:b w:val="0"/>
          <w:sz w:val="24"/>
          <w:szCs w:val="24"/>
          <w:lang w:val="sl-SI"/>
        </w:rPr>
        <w:t>,</w:t>
      </w:r>
      <w:r w:rsidRPr="00D1266D">
        <w:rPr>
          <w:b w:val="0"/>
          <w:sz w:val="24"/>
          <w:szCs w:val="24"/>
          <w:lang w:val="sl-SI"/>
        </w:rPr>
        <w:t xml:space="preserve"> </w:t>
      </w:r>
      <w:r>
        <w:rPr>
          <w:b w:val="0"/>
          <w:sz w:val="24"/>
          <w:szCs w:val="24"/>
          <w:lang w:val="sl-SI"/>
        </w:rPr>
        <w:t xml:space="preserve">je </w:t>
      </w:r>
      <w:r w:rsidRPr="007A4BC0">
        <w:rPr>
          <w:sz w:val="24"/>
          <w:szCs w:val="24"/>
          <w:lang w:val="sl-SI"/>
        </w:rPr>
        <w:t>temeljnega pomena za zagotavljanje enakih možnosti spolov</w:t>
      </w:r>
      <w:r w:rsidR="00742667" w:rsidRPr="00283A69">
        <w:rPr>
          <w:b w:val="0"/>
          <w:sz w:val="24"/>
          <w:szCs w:val="24"/>
          <w:lang w:val="sl-SI"/>
        </w:rPr>
        <w:t xml:space="preserve">. </w:t>
      </w:r>
      <w:r w:rsidR="00EB13A5" w:rsidRPr="00283A69">
        <w:rPr>
          <w:b w:val="0"/>
          <w:sz w:val="24"/>
          <w:szCs w:val="24"/>
          <w:lang w:val="sl-SI"/>
        </w:rPr>
        <w:t xml:space="preserve">Evropska politika si že dolgo prizadeva za večjo enakopravnost žensk in moških pri usklajevanju plačanega dela (poklicnih obveznosti) ter zasebnega življenja (predvsem družinskih in gospodinjskih obveznosti). EU spodbuja </w:t>
      </w:r>
      <w:r>
        <w:rPr>
          <w:b w:val="0"/>
          <w:sz w:val="24"/>
          <w:szCs w:val="24"/>
          <w:lang w:val="sl-SI"/>
        </w:rPr>
        <w:t xml:space="preserve">polno enakost moških in žensk </w:t>
      </w:r>
      <w:r w:rsidR="00EB13A5" w:rsidRPr="00283A69">
        <w:rPr>
          <w:b w:val="0"/>
          <w:sz w:val="24"/>
          <w:szCs w:val="24"/>
          <w:lang w:val="sl-SI"/>
        </w:rPr>
        <w:t xml:space="preserve">v delovnem življenju, pri čemer lahko posamezne članice ohranijo ali sprejmejo ukrepe o specifičnih ugodnostih, s katerimi se nezadostno </w:t>
      </w:r>
      <w:r w:rsidR="00EB13A5" w:rsidRPr="00283A69">
        <w:rPr>
          <w:b w:val="0"/>
          <w:sz w:val="24"/>
          <w:szCs w:val="24"/>
          <w:lang w:val="sl-SI"/>
        </w:rPr>
        <w:lastRenderedPageBreak/>
        <w:t>zastopanemu spolu olajša opravljanje poklicne dejavnosti ali prepreči ali izravna neugoden položaj v poklicni karieri (Pogodba o Evropski uniji). Za postopno odpravo nesorazmerij med spoloma na tem področju osrednje</w:t>
      </w:r>
      <w:r w:rsidR="002420CC">
        <w:rPr>
          <w:b w:val="0"/>
          <w:sz w:val="24"/>
          <w:szCs w:val="24"/>
          <w:lang w:val="sl-SI"/>
        </w:rPr>
        <w:t xml:space="preserve"> institucije (Svet Evrope, OECD</w:t>
      </w:r>
      <w:r w:rsidR="00EB13A5" w:rsidRPr="00283A69">
        <w:rPr>
          <w:b w:val="0"/>
          <w:sz w:val="24"/>
          <w:szCs w:val="24"/>
          <w:lang w:val="sl-SI"/>
        </w:rPr>
        <w:t xml:space="preserve"> pa tudi OZN) priporočajo prenovljeno delovno zakonodajo, izboljšano socialno varstvo, uvedbo možnosti prožnega dela in dela s skrajšanim delovnim časom, omogočanje plačanega starševskega in očetovskega dopusta ter otroškega varstva. </w:t>
      </w:r>
    </w:p>
    <w:p w:rsidR="00742667" w:rsidRPr="00283A69" w:rsidRDefault="00742667" w:rsidP="00C46AA9">
      <w:pPr>
        <w:pStyle w:val="NaslovIII"/>
        <w:numPr>
          <w:ilvl w:val="0"/>
          <w:numId w:val="0"/>
        </w:numPr>
        <w:spacing w:line="240" w:lineRule="auto"/>
        <w:rPr>
          <w:b w:val="0"/>
          <w:sz w:val="24"/>
          <w:szCs w:val="24"/>
          <w:lang w:val="sl-SI"/>
        </w:rPr>
      </w:pPr>
    </w:p>
    <w:p w:rsidR="00742667" w:rsidRPr="00283A69" w:rsidRDefault="00EB13A5" w:rsidP="00C46AA9">
      <w:pPr>
        <w:pStyle w:val="NaslovIII"/>
        <w:numPr>
          <w:ilvl w:val="0"/>
          <w:numId w:val="0"/>
        </w:numPr>
        <w:spacing w:line="240" w:lineRule="auto"/>
        <w:rPr>
          <w:b w:val="0"/>
          <w:sz w:val="24"/>
          <w:szCs w:val="24"/>
          <w:lang w:val="sl-SI"/>
        </w:rPr>
      </w:pPr>
      <w:r w:rsidRPr="00283A69">
        <w:rPr>
          <w:b w:val="0"/>
          <w:sz w:val="24"/>
          <w:szCs w:val="24"/>
          <w:lang w:val="sl-SI"/>
        </w:rPr>
        <w:t xml:space="preserve">Pomoč zaposlenim, da bi dosegli </w:t>
      </w:r>
      <w:r w:rsidRPr="007A4BC0">
        <w:rPr>
          <w:sz w:val="24"/>
          <w:szCs w:val="24"/>
          <w:lang w:val="sl-SI"/>
        </w:rPr>
        <w:t>boljše ravnovesje med poklicnim in zasebnim življenjem</w:t>
      </w:r>
      <w:r w:rsidRPr="00283A69">
        <w:rPr>
          <w:b w:val="0"/>
          <w:sz w:val="24"/>
          <w:szCs w:val="24"/>
          <w:lang w:val="sl-SI"/>
        </w:rPr>
        <w:t xml:space="preserve"> ter uravnotežili zahteve delovnega mesta s skrbstvenimi obveznostmi</w:t>
      </w:r>
      <w:r w:rsidR="0018476E">
        <w:rPr>
          <w:b w:val="0"/>
          <w:sz w:val="24"/>
          <w:szCs w:val="24"/>
          <w:lang w:val="sl-SI"/>
        </w:rPr>
        <w:t>,</w:t>
      </w:r>
      <w:r w:rsidRPr="00283A69">
        <w:rPr>
          <w:b w:val="0"/>
          <w:sz w:val="24"/>
          <w:szCs w:val="24"/>
          <w:lang w:val="sl-SI"/>
        </w:rPr>
        <w:t xml:space="preserve"> bo pomagal</w:t>
      </w:r>
      <w:r w:rsidR="0018476E">
        <w:rPr>
          <w:b w:val="0"/>
          <w:sz w:val="24"/>
          <w:szCs w:val="24"/>
          <w:lang w:val="sl-SI"/>
        </w:rPr>
        <w:t>a</w:t>
      </w:r>
      <w:r w:rsidRPr="00283A69">
        <w:rPr>
          <w:b w:val="0"/>
          <w:sz w:val="24"/>
          <w:szCs w:val="24"/>
          <w:lang w:val="sl-SI"/>
        </w:rPr>
        <w:t xml:space="preserve"> povečati stopnjo udeležbe na trgu dela za vse zaposlene (predvsem za ženske), kar je</w:t>
      </w:r>
      <w:r w:rsidR="0044451A">
        <w:rPr>
          <w:b w:val="0"/>
          <w:sz w:val="24"/>
          <w:szCs w:val="24"/>
          <w:lang w:val="sl-SI"/>
        </w:rPr>
        <w:t xml:space="preserve"> </w:t>
      </w:r>
      <w:r w:rsidRPr="00283A69">
        <w:rPr>
          <w:b w:val="0"/>
          <w:sz w:val="24"/>
          <w:szCs w:val="24"/>
          <w:lang w:val="sl-SI"/>
        </w:rPr>
        <w:t>skladno s cilji zaposlovalne politike EU. (Poročilo Evropske fundacije za izboljšanj</w:t>
      </w:r>
      <w:r w:rsidRPr="0018476E">
        <w:rPr>
          <w:b w:val="0"/>
          <w:sz w:val="24"/>
          <w:szCs w:val="24"/>
          <w:lang w:val="sl-SI"/>
        </w:rPr>
        <w:t>e</w:t>
      </w:r>
      <w:r w:rsidRPr="00283A69">
        <w:rPr>
          <w:b w:val="0"/>
          <w:sz w:val="24"/>
          <w:szCs w:val="24"/>
          <w:lang w:val="sl-SI"/>
        </w:rPr>
        <w:t xml:space="preserve"> delovnih in življenjskih razmer, 2011). </w:t>
      </w:r>
    </w:p>
    <w:p w:rsidR="00742667" w:rsidRPr="00283A69" w:rsidRDefault="00742667" w:rsidP="00C46AA9">
      <w:pPr>
        <w:pStyle w:val="NaslovIII"/>
        <w:numPr>
          <w:ilvl w:val="0"/>
          <w:numId w:val="0"/>
        </w:numPr>
        <w:spacing w:line="240" w:lineRule="auto"/>
        <w:rPr>
          <w:b w:val="0"/>
          <w:sz w:val="24"/>
          <w:szCs w:val="24"/>
          <w:lang w:val="sl-SI"/>
        </w:rPr>
      </w:pPr>
    </w:p>
    <w:p w:rsidR="00742667" w:rsidRPr="00283A69" w:rsidRDefault="00742667" w:rsidP="00C46AA9">
      <w:pPr>
        <w:pStyle w:val="NaslovIII"/>
        <w:numPr>
          <w:ilvl w:val="0"/>
          <w:numId w:val="0"/>
        </w:numPr>
        <w:spacing w:line="240" w:lineRule="auto"/>
        <w:rPr>
          <w:b w:val="0"/>
          <w:sz w:val="24"/>
          <w:szCs w:val="24"/>
          <w:lang w:val="sl-SI"/>
        </w:rPr>
      </w:pPr>
      <w:r w:rsidRPr="00283A69">
        <w:rPr>
          <w:b w:val="0"/>
          <w:sz w:val="24"/>
          <w:szCs w:val="24"/>
          <w:lang w:val="sl-SI"/>
        </w:rPr>
        <w:t xml:space="preserve">Trg dela v EU se je v zadnjih nekaj desetletjih bistveno spremenil v smeri </w:t>
      </w:r>
      <w:r w:rsidRPr="007A4BC0">
        <w:rPr>
          <w:sz w:val="24"/>
          <w:szCs w:val="24"/>
          <w:lang w:val="sl-SI"/>
        </w:rPr>
        <w:t>večje fleksibilnosti tako delovnega časa kot organizacije dela</w:t>
      </w:r>
      <w:r w:rsidRPr="00283A69">
        <w:rPr>
          <w:b w:val="0"/>
          <w:sz w:val="24"/>
          <w:szCs w:val="24"/>
          <w:lang w:val="sl-SI"/>
        </w:rPr>
        <w:t>. Poleg tega se je delež žensk močno povečal, čeprav še vedno ni enak moškemu, in navadno pade, kjer ženske</w:t>
      </w:r>
      <w:r w:rsidR="0018476E">
        <w:rPr>
          <w:b w:val="0"/>
          <w:sz w:val="24"/>
          <w:szCs w:val="24"/>
          <w:lang w:val="sl-SI"/>
        </w:rPr>
        <w:t xml:space="preserve"> nosijo skrbstvene obveznosti. </w:t>
      </w:r>
      <w:r w:rsidRPr="00283A69">
        <w:rPr>
          <w:b w:val="0"/>
          <w:sz w:val="24"/>
          <w:szCs w:val="24"/>
          <w:lang w:val="sl-SI"/>
        </w:rPr>
        <w:t xml:space="preserve">Poleg vedno večjih skrbstvenih obveznosti, ki bodo posledica staranja prebivalstva v EU, so posamezniki začeli pričakovati večjo prožnost in ravnovesje med poklicnim in zasebnim življenjem, kar je v nasprotju s pričakovanji prejšnjih generacij. (Poročilo Evropske fundacije za izboljšanje delovnih in življenjskih razmer, 2011). </w:t>
      </w:r>
    </w:p>
    <w:p w:rsidR="00C46AA9" w:rsidRPr="00283A69" w:rsidRDefault="00C46AA9" w:rsidP="00C46AA9">
      <w:pPr>
        <w:pStyle w:val="NaslovIII"/>
        <w:numPr>
          <w:ilvl w:val="0"/>
          <w:numId w:val="0"/>
        </w:numPr>
        <w:spacing w:line="240" w:lineRule="auto"/>
        <w:rPr>
          <w:b w:val="0"/>
          <w:sz w:val="24"/>
          <w:szCs w:val="24"/>
          <w:lang w:val="sl-SI" w:eastAsia="en-US"/>
        </w:rPr>
      </w:pPr>
    </w:p>
    <w:p w:rsidR="007455C1" w:rsidRDefault="00C46AA9" w:rsidP="00C46AA9">
      <w:pPr>
        <w:pStyle w:val="NaslovIII"/>
        <w:numPr>
          <w:ilvl w:val="0"/>
          <w:numId w:val="0"/>
        </w:numPr>
        <w:spacing w:line="240" w:lineRule="auto"/>
        <w:rPr>
          <w:b w:val="0"/>
          <w:sz w:val="24"/>
          <w:szCs w:val="24"/>
          <w:lang w:val="sl-SI" w:eastAsia="en-US"/>
        </w:rPr>
      </w:pPr>
      <w:r w:rsidRPr="001017F5">
        <w:rPr>
          <w:sz w:val="24"/>
          <w:szCs w:val="24"/>
          <w:lang w:val="sl-SI" w:eastAsia="en-US"/>
        </w:rPr>
        <w:t>Prakse iz tujine</w:t>
      </w:r>
      <w:r w:rsidRPr="00283A69">
        <w:rPr>
          <w:b w:val="0"/>
          <w:sz w:val="24"/>
          <w:szCs w:val="24"/>
          <w:lang w:val="sl-SI" w:eastAsia="en-US"/>
        </w:rPr>
        <w:t xml:space="preserve"> kažejo, da je področje usklajevanja zasebnega in poklicnega življenja vedno bolj v ospredju. Kot ukrep za preprečevanje </w:t>
      </w:r>
      <w:proofErr w:type="spellStart"/>
      <w:r w:rsidRPr="00283A69">
        <w:rPr>
          <w:b w:val="0"/>
          <w:sz w:val="24"/>
          <w:szCs w:val="24"/>
          <w:lang w:val="sl-SI" w:eastAsia="en-US"/>
        </w:rPr>
        <w:t>izgorelosti</w:t>
      </w:r>
      <w:proofErr w:type="spellEnd"/>
      <w:r w:rsidRPr="00283A69">
        <w:rPr>
          <w:b w:val="0"/>
          <w:sz w:val="24"/>
          <w:szCs w:val="24"/>
          <w:lang w:val="sl-SI" w:eastAsia="en-US"/>
        </w:rPr>
        <w:t xml:space="preserve"> svojih zaposlenih je</w:t>
      </w:r>
      <w:r w:rsidR="001017F5">
        <w:rPr>
          <w:b w:val="0"/>
          <w:sz w:val="24"/>
          <w:szCs w:val="24"/>
          <w:lang w:val="sl-SI" w:eastAsia="en-US"/>
        </w:rPr>
        <w:t>,</w:t>
      </w:r>
      <w:r w:rsidRPr="00283A69">
        <w:rPr>
          <w:b w:val="0"/>
          <w:sz w:val="24"/>
          <w:szCs w:val="24"/>
          <w:lang w:val="sl-SI" w:eastAsia="en-US"/>
        </w:rPr>
        <w:t xml:space="preserve"> na primer</w:t>
      </w:r>
      <w:r w:rsidR="001017F5">
        <w:rPr>
          <w:b w:val="0"/>
          <w:sz w:val="24"/>
          <w:szCs w:val="24"/>
          <w:lang w:val="sl-SI" w:eastAsia="en-US"/>
        </w:rPr>
        <w:t>,</w:t>
      </w:r>
      <w:r w:rsidRPr="00283A69">
        <w:rPr>
          <w:b w:val="0"/>
          <w:sz w:val="24"/>
          <w:szCs w:val="24"/>
          <w:lang w:val="sl-SI" w:eastAsia="en-US"/>
        </w:rPr>
        <w:t xml:space="preserve"> nemško ministrstvo za delo svojim vodilnim prepovedalo pošiljanje e-sporočil in klicanje zaposlenih po telefonu izven delovnega časa, razen v nujnih primerih. Podjetje Volkswagen pa je že pred leti strežnike za pošiljanje e-pošte zablokiralo tako, da nekateri zaposleni ne prejemajo e-pošte na svoje telefone izven delovnega časa. Za to potezo so se odločili, ker so meje med zasebnim in poklicnim življenjem prevečkrat postale zabrisane. </w:t>
      </w:r>
    </w:p>
    <w:p w:rsidR="00455A1E" w:rsidRPr="00455A1E" w:rsidRDefault="00455A1E" w:rsidP="00455A1E">
      <w:pPr>
        <w:pStyle w:val="xinha"/>
        <w:spacing w:before="240" w:beforeAutospacing="0" w:after="75" w:afterAutospacing="0"/>
        <w:jc w:val="both"/>
        <w:rPr>
          <w:rFonts w:asciiTheme="minorHAnsi" w:hAnsiTheme="minorHAnsi"/>
        </w:rPr>
      </w:pPr>
      <w:r w:rsidRPr="00283A69">
        <w:rPr>
          <w:rFonts w:asciiTheme="minorHAnsi" w:hAnsiTheme="minorHAnsi"/>
        </w:rPr>
        <w:t>Številne raziskave kažejo na prednosti, ki jih</w:t>
      </w:r>
      <w:r>
        <w:rPr>
          <w:rFonts w:asciiTheme="minorHAnsi" w:hAnsiTheme="minorHAnsi"/>
        </w:rPr>
        <w:t xml:space="preserve"> </w:t>
      </w:r>
      <w:r w:rsidR="004671D0" w:rsidRPr="00283A69">
        <w:rPr>
          <w:rFonts w:asciiTheme="minorHAnsi" w:hAnsiTheme="minorHAnsi"/>
        </w:rPr>
        <w:t>prinaša</w:t>
      </w:r>
      <w:r w:rsidR="004671D0">
        <w:rPr>
          <w:rFonts w:asciiTheme="minorHAnsi" w:hAnsiTheme="minorHAnsi"/>
        </w:rPr>
        <w:t xml:space="preserve"> </w:t>
      </w:r>
      <w:r>
        <w:rPr>
          <w:rFonts w:asciiTheme="minorHAnsi" w:hAnsiTheme="minorHAnsi"/>
        </w:rPr>
        <w:t>(tako časovna kot prostorska)</w:t>
      </w:r>
      <w:r w:rsidRPr="00283A69">
        <w:rPr>
          <w:rFonts w:asciiTheme="minorHAnsi" w:hAnsiTheme="minorHAnsi"/>
        </w:rPr>
        <w:t xml:space="preserve"> fleksibilnost</w:t>
      </w:r>
      <w:r>
        <w:rPr>
          <w:rFonts w:asciiTheme="minorHAnsi" w:hAnsiTheme="minorHAnsi"/>
        </w:rPr>
        <w:t xml:space="preserve"> dela</w:t>
      </w:r>
      <w:r w:rsidRPr="00283A69">
        <w:rPr>
          <w:rFonts w:asciiTheme="minorHAnsi" w:hAnsiTheme="minorHAnsi"/>
        </w:rPr>
        <w:t>. Mladi predvsem visoko vrednoti</w:t>
      </w:r>
      <w:r>
        <w:rPr>
          <w:rFonts w:asciiTheme="minorHAnsi" w:hAnsiTheme="minorHAnsi"/>
        </w:rPr>
        <w:t>jo</w:t>
      </w:r>
      <w:r w:rsidRPr="00283A69">
        <w:rPr>
          <w:rFonts w:asciiTheme="minorHAnsi" w:hAnsiTheme="minorHAnsi"/>
        </w:rPr>
        <w:t xml:space="preserve"> usklajevanje in številni pri iskanju bodočega delodajalca pozornost postavljajo prav tej temi. </w:t>
      </w:r>
    </w:p>
    <w:p w:rsidR="00C46AA9" w:rsidRPr="00283A69" w:rsidRDefault="00C46AA9" w:rsidP="00C46AA9">
      <w:pPr>
        <w:pStyle w:val="Navadensplet"/>
        <w:shd w:val="clear" w:color="auto" w:fill="FFFFFF"/>
        <w:spacing w:after="0" w:afterAutospacing="0"/>
        <w:jc w:val="both"/>
        <w:rPr>
          <w:rFonts w:asciiTheme="minorHAnsi" w:hAnsiTheme="minorHAnsi"/>
        </w:rPr>
      </w:pPr>
      <w:r w:rsidRPr="00283A69">
        <w:rPr>
          <w:rFonts w:asciiTheme="minorHAnsi" w:hAnsiTheme="minorHAnsi"/>
        </w:rPr>
        <w:t xml:space="preserve">Prednosti, ki jih </w:t>
      </w:r>
      <w:r w:rsidR="004671D0" w:rsidRPr="00283A69">
        <w:rPr>
          <w:rFonts w:asciiTheme="minorHAnsi" w:hAnsiTheme="minorHAnsi"/>
        </w:rPr>
        <w:t xml:space="preserve">prinaša </w:t>
      </w:r>
      <w:r w:rsidRPr="00283A69">
        <w:rPr>
          <w:rFonts w:asciiTheme="minorHAnsi" w:hAnsiTheme="minorHAnsi"/>
        </w:rPr>
        <w:t xml:space="preserve">aktivna politika usklajevanja zasebnega in poklicnega življenja, so predvsem jasno sporočilo zaposlenim, da so za podjetje pomembni ter da vodilnim ni vseeno za njihovo počutje na delu. Posledično se </w:t>
      </w:r>
      <w:r w:rsidRPr="001017F5">
        <w:rPr>
          <w:rFonts w:asciiTheme="minorHAnsi" w:hAnsiTheme="minorHAnsi"/>
          <w:b/>
        </w:rPr>
        <w:t>poveča zadovoljstvo zaposlenih</w:t>
      </w:r>
      <w:r w:rsidRPr="00283A69">
        <w:rPr>
          <w:rFonts w:asciiTheme="minorHAnsi" w:hAnsiTheme="minorHAnsi"/>
        </w:rPr>
        <w:t xml:space="preserve">, s katerim je povezana tudi </w:t>
      </w:r>
      <w:r w:rsidRPr="001017F5">
        <w:rPr>
          <w:rFonts w:asciiTheme="minorHAnsi" w:hAnsiTheme="minorHAnsi"/>
          <w:b/>
        </w:rPr>
        <w:t>pripadnost podjetju</w:t>
      </w:r>
      <w:r w:rsidRPr="00283A69">
        <w:rPr>
          <w:rFonts w:asciiTheme="minorHAnsi" w:hAnsiTheme="minorHAnsi"/>
        </w:rPr>
        <w:t>. Lažje lahko usklajujejo svoje poklicno in zasebno življenje, delo brez skrbi in stresa pa poveča njihovo motivacijo in produktivnost.</w:t>
      </w:r>
    </w:p>
    <w:p w:rsidR="00C46AA9" w:rsidRPr="00283A69" w:rsidRDefault="00C46AA9" w:rsidP="00C46AA9">
      <w:pPr>
        <w:pStyle w:val="Brezrazmikov"/>
        <w:jc w:val="both"/>
        <w:rPr>
          <w:rFonts w:asciiTheme="minorHAnsi" w:hAnsiTheme="minorHAnsi"/>
          <w:sz w:val="24"/>
          <w:szCs w:val="24"/>
        </w:rPr>
      </w:pPr>
    </w:p>
    <w:p w:rsidR="00C46AA9" w:rsidRPr="00283A69" w:rsidRDefault="00C46AA9" w:rsidP="00C46AA9">
      <w:pPr>
        <w:pStyle w:val="Brezrazmikov"/>
        <w:jc w:val="both"/>
        <w:rPr>
          <w:rFonts w:asciiTheme="minorHAnsi" w:hAnsiTheme="minorHAnsi"/>
          <w:sz w:val="24"/>
          <w:szCs w:val="24"/>
        </w:rPr>
      </w:pPr>
      <w:r w:rsidRPr="00283A69">
        <w:rPr>
          <w:rFonts w:asciiTheme="minorHAnsi" w:hAnsiTheme="minorHAnsi"/>
          <w:sz w:val="24"/>
          <w:szCs w:val="24"/>
        </w:rPr>
        <w:t xml:space="preserve">Na podjetje ima družini prijazna politika in implementacija ukrepov za lažje usklajevanje zasebnega in poklicnega življenja </w:t>
      </w:r>
      <w:r w:rsidRPr="001017F5">
        <w:rPr>
          <w:rFonts w:asciiTheme="minorHAnsi" w:hAnsiTheme="minorHAnsi"/>
          <w:b/>
          <w:sz w:val="24"/>
          <w:szCs w:val="24"/>
        </w:rPr>
        <w:t>pozitivne ekonomske učinke</w:t>
      </w:r>
      <w:r w:rsidRPr="00283A69">
        <w:rPr>
          <w:rFonts w:asciiTheme="minorHAnsi" w:hAnsiTheme="minorHAnsi"/>
          <w:sz w:val="24"/>
          <w:szCs w:val="24"/>
        </w:rPr>
        <w:t xml:space="preserve">: poveča se produktivnost, saj so zaposleni bolj zbrani na delovnem mestu; zmanjšuje se </w:t>
      </w:r>
      <w:proofErr w:type="spellStart"/>
      <w:r w:rsidRPr="00283A69">
        <w:rPr>
          <w:rFonts w:asciiTheme="minorHAnsi" w:hAnsiTheme="minorHAnsi"/>
          <w:sz w:val="24"/>
          <w:szCs w:val="24"/>
        </w:rPr>
        <w:t>absentizem</w:t>
      </w:r>
      <w:proofErr w:type="spellEnd"/>
      <w:r w:rsidRPr="00283A69">
        <w:rPr>
          <w:rFonts w:asciiTheme="minorHAnsi" w:hAnsiTheme="minorHAnsi"/>
          <w:sz w:val="24"/>
          <w:szCs w:val="24"/>
        </w:rPr>
        <w:t xml:space="preserve">; boljša je organizacija dela in zmanjšajo se stroški, povezani s </w:t>
      </w:r>
      <w:proofErr w:type="spellStart"/>
      <w:r w:rsidR="0044451A" w:rsidRPr="00283A69">
        <w:rPr>
          <w:rFonts w:asciiTheme="minorHAnsi" w:hAnsiTheme="minorHAnsi"/>
          <w:sz w:val="24"/>
          <w:szCs w:val="24"/>
        </w:rPr>
        <w:t>fluktuacijo</w:t>
      </w:r>
      <w:proofErr w:type="spellEnd"/>
      <w:r w:rsidRPr="00283A69">
        <w:rPr>
          <w:rFonts w:asciiTheme="minorHAnsi" w:hAnsiTheme="minorHAnsi"/>
          <w:sz w:val="24"/>
          <w:szCs w:val="24"/>
        </w:rPr>
        <w:t xml:space="preserve"> zaposlenih. Podjetje pridobiva na ugledu med poslovnimi partnerji in v širši javnosti, kar </w:t>
      </w:r>
      <w:r w:rsidR="0052005A">
        <w:rPr>
          <w:rFonts w:asciiTheme="minorHAnsi" w:hAnsiTheme="minorHAnsi"/>
          <w:sz w:val="24"/>
          <w:szCs w:val="24"/>
        </w:rPr>
        <w:t>mu</w:t>
      </w:r>
      <w:r w:rsidRPr="00283A69">
        <w:rPr>
          <w:rFonts w:asciiTheme="minorHAnsi" w:hAnsiTheme="minorHAnsi"/>
          <w:sz w:val="24"/>
          <w:szCs w:val="24"/>
        </w:rPr>
        <w:t xml:space="preserve"> med drugim olajša tudi pridobivanje </w:t>
      </w:r>
      <w:r w:rsidR="0052005A">
        <w:rPr>
          <w:rFonts w:asciiTheme="minorHAnsi" w:hAnsiTheme="minorHAnsi"/>
          <w:sz w:val="24"/>
          <w:szCs w:val="24"/>
        </w:rPr>
        <w:t>kakovostnih</w:t>
      </w:r>
      <w:r w:rsidRPr="00283A69">
        <w:rPr>
          <w:rFonts w:asciiTheme="minorHAnsi" w:hAnsiTheme="minorHAnsi"/>
          <w:sz w:val="24"/>
          <w:szCs w:val="24"/>
        </w:rPr>
        <w:t xml:space="preserve"> kadrov.</w:t>
      </w:r>
    </w:p>
    <w:p w:rsidR="00C46AA9" w:rsidRPr="00283A69" w:rsidRDefault="00C46AA9" w:rsidP="00C46AA9">
      <w:pPr>
        <w:pStyle w:val="xinha"/>
        <w:spacing w:before="45" w:beforeAutospacing="0" w:after="75" w:afterAutospacing="0"/>
        <w:jc w:val="both"/>
        <w:rPr>
          <w:rFonts w:asciiTheme="minorHAnsi" w:hAnsiTheme="minorHAnsi"/>
          <w:lang w:eastAsia="fr-FR"/>
        </w:rPr>
      </w:pPr>
    </w:p>
    <w:p w:rsidR="00731C89" w:rsidRDefault="00731C89" w:rsidP="00C46AA9">
      <w:pPr>
        <w:pStyle w:val="xinha"/>
        <w:spacing w:before="45" w:beforeAutospacing="0" w:after="75" w:afterAutospacing="0"/>
        <w:jc w:val="both"/>
        <w:rPr>
          <w:rFonts w:asciiTheme="minorHAnsi" w:hAnsiTheme="minorHAnsi"/>
          <w:b/>
          <w:lang w:eastAsia="fr-FR"/>
        </w:rPr>
      </w:pPr>
      <w:r w:rsidRPr="00283A69">
        <w:rPr>
          <w:rFonts w:asciiTheme="minorHAnsi" w:hAnsiTheme="minorHAnsi"/>
          <w:b/>
          <w:lang w:eastAsia="fr-FR"/>
        </w:rPr>
        <w:t>O certifikatu Družini prijazno podjetje</w:t>
      </w:r>
    </w:p>
    <w:p w:rsidR="00455A1E" w:rsidRPr="00283A69" w:rsidRDefault="00455A1E" w:rsidP="00C46AA9">
      <w:pPr>
        <w:pStyle w:val="xinha"/>
        <w:spacing w:before="45" w:beforeAutospacing="0" w:after="75" w:afterAutospacing="0"/>
        <w:jc w:val="both"/>
        <w:rPr>
          <w:rFonts w:asciiTheme="minorHAnsi" w:hAnsiTheme="minorHAnsi"/>
          <w:b/>
          <w:lang w:eastAsia="fr-FR"/>
        </w:rPr>
      </w:pPr>
    </w:p>
    <w:p w:rsidR="00D81319" w:rsidRPr="00283A69" w:rsidRDefault="0009424B" w:rsidP="00C46AA9">
      <w:pPr>
        <w:pStyle w:val="xinha"/>
        <w:spacing w:before="45" w:beforeAutospacing="0" w:after="75" w:afterAutospacing="0"/>
        <w:jc w:val="both"/>
        <w:rPr>
          <w:rFonts w:asciiTheme="minorHAnsi" w:hAnsiTheme="minorHAnsi"/>
          <w:lang w:eastAsia="fr-FR"/>
        </w:rPr>
      </w:pPr>
      <w:r w:rsidRPr="00283A69">
        <w:rPr>
          <w:rFonts w:asciiTheme="minorHAnsi" w:hAnsiTheme="minorHAnsi"/>
          <w:lang w:eastAsia="fr-FR"/>
        </w:rPr>
        <w:lastRenderedPageBreak/>
        <w:t>V Sloveniji so se družbeni akterji že pred leti zavedali dejs</w:t>
      </w:r>
      <w:r w:rsidR="007455C1" w:rsidRPr="00283A69">
        <w:rPr>
          <w:rFonts w:asciiTheme="minorHAnsi" w:hAnsiTheme="minorHAnsi"/>
          <w:lang w:eastAsia="fr-FR"/>
        </w:rPr>
        <w:t xml:space="preserve">tva, da se na trgu delovne sile </w:t>
      </w:r>
      <w:r w:rsidRPr="00283A69">
        <w:rPr>
          <w:rFonts w:asciiTheme="minorHAnsi" w:hAnsiTheme="minorHAnsi"/>
          <w:lang w:eastAsia="fr-FR"/>
        </w:rPr>
        <w:t xml:space="preserve">pojavlja diskriminacija mladih mater. Pereč problem so naslovili z rešitvijo – v Slovenijo so iz Nemčije prenesli znanje in vzpostavili </w:t>
      </w:r>
      <w:r w:rsidRPr="001017F5">
        <w:rPr>
          <w:rFonts w:asciiTheme="minorHAnsi" w:hAnsiTheme="minorHAnsi"/>
          <w:b/>
          <w:lang w:eastAsia="fr-FR"/>
        </w:rPr>
        <w:t>sistem certifikata Družini prijazno podjetje</w:t>
      </w:r>
      <w:r w:rsidRPr="00283A69">
        <w:rPr>
          <w:rFonts w:asciiTheme="minorHAnsi" w:hAnsiTheme="minorHAnsi"/>
          <w:lang w:eastAsia="fr-FR"/>
        </w:rPr>
        <w:t xml:space="preserve"> </w:t>
      </w:r>
      <w:r w:rsidRPr="001017F5">
        <w:rPr>
          <w:rFonts w:asciiTheme="minorHAnsi" w:hAnsiTheme="minorHAnsi"/>
          <w:b/>
          <w:lang w:eastAsia="fr-FR"/>
        </w:rPr>
        <w:t>– orodja, ki delodajalcem pomaga pri sodelovanju z zaposlenimi v kontekstu usklajevanja poklicnega in družinskega življenja zaposlenih.</w:t>
      </w:r>
      <w:r w:rsidRPr="00283A69">
        <w:rPr>
          <w:rFonts w:asciiTheme="minorHAnsi" w:hAnsiTheme="minorHAnsi"/>
          <w:lang w:eastAsia="fr-FR"/>
        </w:rPr>
        <w:t xml:space="preserve"> Pilotni projekt »Mladim materam/družinam prijazno zaposlovanje« je v prvem letu pritegnil 32 podjetij in organizacij, ki so se vključile v sistem in z izborom ukrepov za lažje usklajevanje izbrala ukrepe za svoje zaposlene. </w:t>
      </w:r>
      <w:r w:rsidR="00D81319" w:rsidRPr="00283A69">
        <w:rPr>
          <w:rFonts w:asciiTheme="minorHAnsi" w:hAnsiTheme="minorHAnsi"/>
          <w:lang w:eastAsia="fr-FR"/>
        </w:rPr>
        <w:t xml:space="preserve">Po zaključku projekta je mandat za podeljevanje certifikata dobil </w:t>
      </w:r>
      <w:proofErr w:type="spellStart"/>
      <w:r w:rsidR="00D81319" w:rsidRPr="00283A69">
        <w:rPr>
          <w:rFonts w:asciiTheme="minorHAnsi" w:hAnsiTheme="minorHAnsi"/>
          <w:lang w:eastAsia="fr-FR"/>
        </w:rPr>
        <w:t>Ekvilib</w:t>
      </w:r>
      <w:proofErr w:type="spellEnd"/>
      <w:r w:rsidR="00D81319" w:rsidRPr="00283A69">
        <w:rPr>
          <w:rFonts w:asciiTheme="minorHAnsi" w:hAnsiTheme="minorHAnsi"/>
          <w:lang w:eastAsia="fr-FR"/>
        </w:rPr>
        <w:t xml:space="preserve"> Inštitut, ki postopek vodi še danes. </w:t>
      </w:r>
      <w:r w:rsidRPr="00283A69">
        <w:rPr>
          <w:rFonts w:asciiTheme="minorHAnsi" w:hAnsiTheme="minorHAnsi"/>
          <w:lang w:eastAsia="fr-FR"/>
        </w:rPr>
        <w:t xml:space="preserve">Certifikat smo od leta 2007 dalje podelili </w:t>
      </w:r>
      <w:r w:rsidR="0044451A">
        <w:rPr>
          <w:rFonts w:asciiTheme="minorHAnsi" w:hAnsiTheme="minorHAnsi"/>
          <w:b/>
          <w:lang w:eastAsia="fr-FR"/>
        </w:rPr>
        <w:t>več kot</w:t>
      </w:r>
      <w:r w:rsidRPr="001017F5">
        <w:rPr>
          <w:rFonts w:asciiTheme="minorHAnsi" w:hAnsiTheme="minorHAnsi"/>
          <w:b/>
          <w:lang w:eastAsia="fr-FR"/>
        </w:rPr>
        <w:t xml:space="preserve"> 177 slovenskim podjetjem in organizacijam</w:t>
      </w:r>
      <w:r w:rsidRPr="00283A69">
        <w:rPr>
          <w:rFonts w:asciiTheme="minorHAnsi" w:hAnsiTheme="minorHAnsi"/>
          <w:lang w:eastAsia="fr-FR"/>
        </w:rPr>
        <w:t xml:space="preserve">, ki zaposlujejo </w:t>
      </w:r>
      <w:r w:rsidR="0044451A">
        <w:rPr>
          <w:rFonts w:asciiTheme="minorHAnsi" w:hAnsiTheme="minorHAnsi"/>
          <w:lang w:eastAsia="fr-FR"/>
        </w:rPr>
        <w:t>več kot</w:t>
      </w:r>
      <w:r w:rsidRPr="00283A69">
        <w:rPr>
          <w:rFonts w:asciiTheme="minorHAnsi" w:hAnsiTheme="minorHAnsi"/>
          <w:lang w:eastAsia="fr-FR"/>
        </w:rPr>
        <w:t xml:space="preserve"> 63.000 zaposlenih. </w:t>
      </w:r>
    </w:p>
    <w:p w:rsidR="00EB13A5" w:rsidRPr="00283A69" w:rsidRDefault="00EB13A5" w:rsidP="00C46AA9">
      <w:pPr>
        <w:pStyle w:val="xinha"/>
        <w:spacing w:before="45" w:beforeAutospacing="0" w:after="75" w:afterAutospacing="0"/>
        <w:jc w:val="both"/>
        <w:rPr>
          <w:rFonts w:asciiTheme="minorHAnsi" w:hAnsiTheme="minorHAnsi"/>
          <w:lang w:eastAsia="fr-FR"/>
        </w:rPr>
      </w:pPr>
    </w:p>
    <w:p w:rsidR="00E3602C" w:rsidRDefault="00840891" w:rsidP="00C46AA9">
      <w:pPr>
        <w:pStyle w:val="xinha"/>
        <w:spacing w:before="45" w:beforeAutospacing="0" w:after="75" w:afterAutospacing="0"/>
        <w:jc w:val="both"/>
        <w:rPr>
          <w:rFonts w:asciiTheme="minorHAnsi" w:hAnsiTheme="minorHAnsi"/>
          <w:lang w:eastAsia="fr-FR"/>
        </w:rPr>
      </w:pPr>
      <w:bookmarkStart w:id="0" w:name="_GoBack"/>
      <w:r w:rsidRPr="00742667">
        <w:rPr>
          <w:noProof/>
          <w:sz w:val="22"/>
          <w:szCs w:val="22"/>
        </w:rPr>
        <w:drawing>
          <wp:anchor distT="0" distB="0" distL="114300" distR="114300" simplePos="0" relativeHeight="251659264" behindDoc="0" locked="0" layoutInCell="1" allowOverlap="1" wp14:anchorId="17AEE216" wp14:editId="2B242BFA">
            <wp:simplePos x="0" y="0"/>
            <wp:positionH relativeFrom="margin">
              <wp:posOffset>225425</wp:posOffset>
            </wp:positionH>
            <wp:positionV relativeFrom="margin">
              <wp:posOffset>2228850</wp:posOffset>
            </wp:positionV>
            <wp:extent cx="4933950" cy="2447925"/>
            <wp:effectExtent l="0" t="0" r="19050" b="9525"/>
            <wp:wrapSquare wrapText="bothSides"/>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bookmarkEnd w:id="0"/>
    </w:p>
    <w:p w:rsidR="00455A1E" w:rsidRDefault="00455A1E" w:rsidP="00C46AA9">
      <w:pPr>
        <w:pStyle w:val="xinha"/>
        <w:spacing w:before="45" w:beforeAutospacing="0" w:after="75" w:afterAutospacing="0"/>
        <w:jc w:val="both"/>
        <w:rPr>
          <w:rFonts w:asciiTheme="minorHAnsi" w:hAnsiTheme="minorHAnsi"/>
          <w:lang w:eastAsia="fr-FR"/>
        </w:rPr>
      </w:pPr>
    </w:p>
    <w:p w:rsidR="00E3602C" w:rsidRDefault="00E3602C" w:rsidP="00C46AA9">
      <w:pPr>
        <w:pStyle w:val="xinha"/>
        <w:spacing w:before="45" w:beforeAutospacing="0" w:after="75" w:afterAutospacing="0"/>
        <w:jc w:val="both"/>
        <w:rPr>
          <w:rFonts w:asciiTheme="minorHAnsi" w:hAnsiTheme="minorHAnsi"/>
          <w:lang w:eastAsia="fr-FR"/>
        </w:rPr>
      </w:pPr>
    </w:p>
    <w:p w:rsidR="00E3602C" w:rsidRDefault="00E3602C" w:rsidP="00C46AA9">
      <w:pPr>
        <w:pStyle w:val="xinha"/>
        <w:spacing w:before="45" w:beforeAutospacing="0" w:after="75" w:afterAutospacing="0"/>
        <w:jc w:val="both"/>
        <w:rPr>
          <w:rFonts w:asciiTheme="minorHAnsi" w:hAnsiTheme="minorHAnsi"/>
          <w:lang w:eastAsia="fr-FR"/>
        </w:rPr>
      </w:pPr>
    </w:p>
    <w:p w:rsidR="00E3602C" w:rsidRDefault="00E3602C" w:rsidP="00C46AA9">
      <w:pPr>
        <w:pStyle w:val="xinha"/>
        <w:spacing w:before="45" w:beforeAutospacing="0" w:after="75" w:afterAutospacing="0"/>
        <w:jc w:val="both"/>
        <w:rPr>
          <w:rFonts w:asciiTheme="minorHAnsi" w:hAnsiTheme="minorHAnsi"/>
          <w:lang w:eastAsia="fr-FR"/>
        </w:rPr>
      </w:pPr>
    </w:p>
    <w:p w:rsidR="00E3602C" w:rsidRDefault="00E3602C" w:rsidP="00C46AA9">
      <w:pPr>
        <w:pStyle w:val="xinha"/>
        <w:spacing w:before="45" w:beforeAutospacing="0" w:after="75" w:afterAutospacing="0"/>
        <w:jc w:val="both"/>
        <w:rPr>
          <w:rFonts w:asciiTheme="minorHAnsi" w:hAnsiTheme="minorHAnsi"/>
          <w:lang w:eastAsia="fr-FR"/>
        </w:rPr>
      </w:pPr>
    </w:p>
    <w:p w:rsidR="00E3602C" w:rsidRDefault="00E3602C" w:rsidP="00C46AA9">
      <w:pPr>
        <w:pStyle w:val="xinha"/>
        <w:spacing w:before="45" w:beforeAutospacing="0" w:after="75" w:afterAutospacing="0"/>
        <w:jc w:val="both"/>
        <w:rPr>
          <w:rFonts w:asciiTheme="minorHAnsi" w:hAnsiTheme="minorHAnsi"/>
          <w:lang w:eastAsia="fr-FR"/>
        </w:rPr>
      </w:pPr>
    </w:p>
    <w:p w:rsidR="00E3602C" w:rsidRDefault="00E3602C" w:rsidP="00C46AA9">
      <w:pPr>
        <w:pStyle w:val="xinha"/>
        <w:spacing w:before="45" w:beforeAutospacing="0" w:after="75" w:afterAutospacing="0"/>
        <w:jc w:val="both"/>
        <w:rPr>
          <w:rFonts w:asciiTheme="minorHAnsi" w:hAnsiTheme="minorHAnsi"/>
          <w:lang w:eastAsia="fr-FR"/>
        </w:rPr>
      </w:pPr>
    </w:p>
    <w:p w:rsidR="00E3602C" w:rsidRDefault="00E3602C" w:rsidP="00C46AA9">
      <w:pPr>
        <w:pStyle w:val="xinha"/>
        <w:spacing w:before="45" w:beforeAutospacing="0" w:after="75" w:afterAutospacing="0"/>
        <w:jc w:val="both"/>
        <w:rPr>
          <w:rFonts w:asciiTheme="minorHAnsi" w:hAnsiTheme="minorHAnsi"/>
          <w:lang w:eastAsia="fr-FR"/>
        </w:rPr>
      </w:pPr>
    </w:p>
    <w:p w:rsidR="00E3602C" w:rsidRDefault="00E3602C" w:rsidP="00C46AA9">
      <w:pPr>
        <w:pStyle w:val="xinha"/>
        <w:spacing w:before="45" w:beforeAutospacing="0" w:after="75" w:afterAutospacing="0"/>
        <w:jc w:val="both"/>
        <w:rPr>
          <w:rFonts w:asciiTheme="minorHAnsi" w:hAnsiTheme="minorHAnsi"/>
          <w:lang w:eastAsia="fr-FR"/>
        </w:rPr>
      </w:pPr>
    </w:p>
    <w:p w:rsidR="00E3602C" w:rsidRDefault="00E3602C" w:rsidP="00C46AA9">
      <w:pPr>
        <w:pStyle w:val="xinha"/>
        <w:spacing w:before="45" w:beforeAutospacing="0" w:after="75" w:afterAutospacing="0"/>
        <w:jc w:val="both"/>
        <w:rPr>
          <w:rFonts w:asciiTheme="minorHAnsi" w:hAnsiTheme="minorHAnsi"/>
          <w:lang w:eastAsia="fr-FR"/>
        </w:rPr>
      </w:pPr>
    </w:p>
    <w:p w:rsidR="00E3602C" w:rsidRDefault="00E3602C" w:rsidP="00C46AA9">
      <w:pPr>
        <w:pStyle w:val="xinha"/>
        <w:spacing w:before="45" w:beforeAutospacing="0" w:after="75" w:afterAutospacing="0"/>
        <w:jc w:val="both"/>
        <w:rPr>
          <w:rFonts w:asciiTheme="minorHAnsi" w:hAnsiTheme="minorHAnsi"/>
          <w:lang w:eastAsia="fr-FR"/>
        </w:rPr>
      </w:pPr>
    </w:p>
    <w:p w:rsidR="00E3602C" w:rsidRPr="00C46AA9" w:rsidRDefault="00E3602C" w:rsidP="00E3602C">
      <w:pPr>
        <w:pStyle w:val="Napis"/>
        <w:jc w:val="both"/>
      </w:pPr>
      <w:r w:rsidRPr="00C46AA9">
        <w:t>Slika 1: Naraščanje števila vključenih podjetij po posameznih letih</w:t>
      </w:r>
    </w:p>
    <w:p w:rsidR="00E3602C" w:rsidRDefault="00E3602C" w:rsidP="00C46AA9">
      <w:pPr>
        <w:pStyle w:val="xinha"/>
        <w:spacing w:before="45" w:beforeAutospacing="0" w:after="75" w:afterAutospacing="0"/>
        <w:jc w:val="both"/>
        <w:rPr>
          <w:rFonts w:asciiTheme="minorHAnsi" w:hAnsiTheme="minorHAnsi"/>
          <w:lang w:eastAsia="fr-FR"/>
        </w:rPr>
      </w:pPr>
    </w:p>
    <w:p w:rsidR="00D81319" w:rsidRPr="00283A69" w:rsidRDefault="00D81319" w:rsidP="00C46AA9">
      <w:pPr>
        <w:pStyle w:val="xinha"/>
        <w:spacing w:before="45" w:beforeAutospacing="0" w:after="75" w:afterAutospacing="0"/>
        <w:jc w:val="both"/>
        <w:rPr>
          <w:rFonts w:asciiTheme="minorHAnsi" w:hAnsiTheme="minorHAnsi"/>
          <w:lang w:eastAsia="fr-FR"/>
        </w:rPr>
      </w:pPr>
      <w:r w:rsidRPr="00283A69">
        <w:rPr>
          <w:rFonts w:asciiTheme="minorHAnsi" w:hAnsiTheme="minorHAnsi"/>
          <w:lang w:eastAsia="fr-FR"/>
        </w:rPr>
        <w:t xml:space="preserve">Pridobitev certifikata </w:t>
      </w:r>
      <w:r w:rsidR="00C46AA9" w:rsidRPr="00283A69">
        <w:rPr>
          <w:rFonts w:asciiTheme="minorHAnsi" w:hAnsiTheme="minorHAnsi"/>
          <w:lang w:eastAsia="fr-FR"/>
        </w:rPr>
        <w:t xml:space="preserve">Družini prijazno podjetje </w:t>
      </w:r>
      <w:r w:rsidRPr="00283A69">
        <w:rPr>
          <w:rFonts w:asciiTheme="minorHAnsi" w:hAnsiTheme="minorHAnsi"/>
          <w:lang w:eastAsia="fr-FR"/>
        </w:rPr>
        <w:t xml:space="preserve">je </w:t>
      </w:r>
      <w:r w:rsidRPr="00455A1E">
        <w:rPr>
          <w:rFonts w:asciiTheme="minorHAnsi" w:hAnsiTheme="minorHAnsi"/>
          <w:b/>
          <w:lang w:eastAsia="fr-FR"/>
        </w:rPr>
        <w:t>svetovalno-revizorski postopek</w:t>
      </w:r>
      <w:r w:rsidRPr="00283A69">
        <w:rPr>
          <w:rFonts w:asciiTheme="minorHAnsi" w:hAnsiTheme="minorHAnsi"/>
          <w:lang w:eastAsia="fr-FR"/>
        </w:rPr>
        <w:t>, ki ima funkcijo</w:t>
      </w:r>
      <w:r w:rsidR="0044451A">
        <w:rPr>
          <w:rFonts w:asciiTheme="minorHAnsi" w:hAnsiTheme="minorHAnsi"/>
          <w:lang w:eastAsia="fr-FR"/>
        </w:rPr>
        <w:t xml:space="preserve"> </w:t>
      </w:r>
      <w:r w:rsidRPr="00283A69">
        <w:rPr>
          <w:rFonts w:asciiTheme="minorHAnsi" w:hAnsiTheme="minorHAnsi"/>
          <w:lang w:eastAsia="fr-FR"/>
        </w:rPr>
        <w:t>ocenjevanja ter svetovanja delodajalcem, kate</w:t>
      </w:r>
      <w:r w:rsidR="00586579" w:rsidRPr="00283A69">
        <w:rPr>
          <w:rFonts w:asciiTheme="minorHAnsi" w:hAnsiTheme="minorHAnsi"/>
          <w:lang w:eastAsia="fr-FR"/>
        </w:rPr>
        <w:t>ra orodja uporabljati za boljše</w:t>
      </w:r>
      <w:r w:rsidRPr="00283A69">
        <w:rPr>
          <w:rFonts w:asciiTheme="minorHAnsi" w:hAnsiTheme="minorHAnsi"/>
          <w:lang w:eastAsia="fr-FR"/>
        </w:rPr>
        <w:t xml:space="preserve"> upravljanje s človeškimi viri</w:t>
      </w:r>
      <w:r w:rsidR="00FE68F5">
        <w:rPr>
          <w:rFonts w:asciiTheme="minorHAnsi" w:hAnsiTheme="minorHAnsi"/>
          <w:lang w:eastAsia="fr-FR"/>
        </w:rPr>
        <w:t>,</w:t>
      </w:r>
      <w:r w:rsidRPr="00283A69">
        <w:rPr>
          <w:rFonts w:asciiTheme="minorHAnsi" w:hAnsiTheme="minorHAnsi"/>
          <w:lang w:eastAsia="fr-FR"/>
        </w:rPr>
        <w:t xml:space="preserve"> s poudarkom na usklajevanju poklicnega in</w:t>
      </w:r>
      <w:r w:rsidR="0044451A">
        <w:rPr>
          <w:rFonts w:asciiTheme="minorHAnsi" w:hAnsiTheme="minorHAnsi"/>
          <w:lang w:eastAsia="fr-FR"/>
        </w:rPr>
        <w:t xml:space="preserve"> </w:t>
      </w:r>
      <w:r w:rsidRPr="00283A69">
        <w:rPr>
          <w:rFonts w:asciiTheme="minorHAnsi" w:hAnsiTheme="minorHAnsi"/>
          <w:lang w:eastAsia="fr-FR"/>
        </w:rPr>
        <w:t xml:space="preserve">družinskega življenja zaposlenih. </w:t>
      </w:r>
    </w:p>
    <w:p w:rsidR="00C46AA9" w:rsidRPr="00283A69" w:rsidRDefault="00C46AA9" w:rsidP="00C46AA9">
      <w:pPr>
        <w:pStyle w:val="xinha"/>
        <w:spacing w:before="45" w:beforeAutospacing="0" w:after="75" w:afterAutospacing="0"/>
        <w:jc w:val="both"/>
        <w:rPr>
          <w:rFonts w:asciiTheme="minorHAnsi" w:hAnsiTheme="minorHAnsi"/>
          <w:lang w:eastAsia="fr-FR"/>
        </w:rPr>
      </w:pPr>
    </w:p>
    <w:p w:rsidR="00D81319" w:rsidRPr="00283A69" w:rsidRDefault="00D81319" w:rsidP="00C46AA9">
      <w:pPr>
        <w:pStyle w:val="xinha"/>
        <w:spacing w:before="45" w:beforeAutospacing="0" w:after="75" w:afterAutospacing="0"/>
        <w:jc w:val="both"/>
        <w:rPr>
          <w:rFonts w:asciiTheme="minorHAnsi" w:hAnsiTheme="minorHAnsi"/>
          <w:lang w:eastAsia="fr-FR"/>
        </w:rPr>
      </w:pPr>
      <w:r w:rsidRPr="00283A69">
        <w:rPr>
          <w:rFonts w:asciiTheme="minorHAnsi" w:hAnsiTheme="minorHAnsi"/>
          <w:lang w:eastAsia="fr-FR"/>
        </w:rPr>
        <w:t xml:space="preserve">Družini prijazna podjetja se zavežejo, da bodo </w:t>
      </w:r>
      <w:r w:rsidRPr="00D82721">
        <w:rPr>
          <w:rFonts w:asciiTheme="minorHAnsi" w:hAnsiTheme="minorHAnsi"/>
          <w:b/>
          <w:lang w:eastAsia="fr-FR"/>
        </w:rPr>
        <w:t>sprejela določen nabor ukrepov</w:t>
      </w:r>
      <w:r w:rsidRPr="00283A69">
        <w:rPr>
          <w:rFonts w:asciiTheme="minorHAnsi" w:hAnsiTheme="minorHAnsi"/>
          <w:lang w:eastAsia="fr-FR"/>
        </w:rPr>
        <w:t>, ki bodo zaposlenim olajšala usklajevanje zasebnega in poklicnega življenja. Ukrepe, ki jih sprejmejo, morajo formalizirati</w:t>
      </w:r>
      <w:r w:rsidR="0044451A">
        <w:rPr>
          <w:rFonts w:asciiTheme="minorHAnsi" w:hAnsiTheme="minorHAnsi"/>
          <w:lang w:eastAsia="fr-FR"/>
        </w:rPr>
        <w:t xml:space="preserve"> </w:t>
      </w:r>
      <w:r w:rsidR="00D82721">
        <w:rPr>
          <w:rFonts w:asciiTheme="minorHAnsi" w:hAnsiTheme="minorHAnsi"/>
          <w:lang w:eastAsia="fr-FR"/>
        </w:rPr>
        <w:t xml:space="preserve">z </w:t>
      </w:r>
      <w:r w:rsidRPr="00283A69">
        <w:rPr>
          <w:rFonts w:asciiTheme="minorHAnsi" w:hAnsiTheme="minorHAnsi"/>
          <w:lang w:eastAsia="fr-FR"/>
        </w:rPr>
        <w:t xml:space="preserve">zapisom v podjetniške interne akte. </w:t>
      </w:r>
    </w:p>
    <w:p w:rsidR="00C46AA9" w:rsidRPr="00283A69" w:rsidRDefault="00C46AA9" w:rsidP="00C46AA9">
      <w:pPr>
        <w:shd w:val="clear" w:color="auto" w:fill="FFFFFF"/>
        <w:spacing w:after="0" w:line="240" w:lineRule="auto"/>
        <w:jc w:val="both"/>
        <w:rPr>
          <w:rFonts w:eastAsia="Times New Roman" w:cs="Times New Roman"/>
          <w:sz w:val="24"/>
          <w:szCs w:val="24"/>
          <w:lang w:eastAsia="fr-FR"/>
        </w:rPr>
      </w:pPr>
    </w:p>
    <w:p w:rsidR="00C46AA9" w:rsidRPr="00283A69" w:rsidRDefault="00C46AA9" w:rsidP="00C46AA9">
      <w:pPr>
        <w:shd w:val="clear" w:color="auto" w:fill="FFFFFF"/>
        <w:spacing w:after="0" w:line="240" w:lineRule="auto"/>
        <w:jc w:val="both"/>
        <w:rPr>
          <w:rFonts w:eastAsia="Times New Roman" w:cs="Arial"/>
          <w:color w:val="222222"/>
          <w:sz w:val="24"/>
          <w:szCs w:val="24"/>
          <w:lang w:eastAsia="sl-SI"/>
        </w:rPr>
      </w:pPr>
      <w:r w:rsidRPr="00283A69">
        <w:rPr>
          <w:rFonts w:eastAsia="Times New Roman" w:cs="Times New Roman"/>
          <w:sz w:val="24"/>
          <w:szCs w:val="24"/>
          <w:lang w:eastAsia="fr-FR"/>
        </w:rPr>
        <w:t>Skozi notranji postopek podjetje določi in uresniči izbrane cilje in ukrepe. Glede</w:t>
      </w:r>
      <w:r w:rsidR="0044451A">
        <w:rPr>
          <w:rFonts w:eastAsia="Times New Roman" w:cs="Times New Roman"/>
          <w:sz w:val="24"/>
          <w:szCs w:val="24"/>
          <w:lang w:eastAsia="fr-FR"/>
        </w:rPr>
        <w:t xml:space="preserve"> </w:t>
      </w:r>
      <w:r w:rsidRPr="00283A69">
        <w:rPr>
          <w:rFonts w:eastAsia="Times New Roman" w:cs="Times New Roman"/>
          <w:sz w:val="24"/>
          <w:szCs w:val="24"/>
          <w:lang w:eastAsia="fr-FR"/>
        </w:rPr>
        <w:t>na notranjo</w:t>
      </w:r>
      <w:r w:rsidRPr="00283A69">
        <w:rPr>
          <w:rFonts w:eastAsia="Times New Roman" w:cs="Arial"/>
          <w:color w:val="222222"/>
          <w:sz w:val="24"/>
          <w:szCs w:val="24"/>
          <w:lang w:eastAsia="sl-SI"/>
        </w:rPr>
        <w:t xml:space="preserve"> oceno dejanskega stanja se s pomočjo zunanjega ocenjevalca/svetovalca v podjetju odločijo za </w:t>
      </w:r>
      <w:r w:rsidRPr="00FC5115">
        <w:rPr>
          <w:rFonts w:eastAsia="Times New Roman" w:cs="Arial"/>
          <w:b/>
          <w:color w:val="222222"/>
          <w:sz w:val="24"/>
          <w:szCs w:val="24"/>
          <w:lang w:eastAsia="sl-SI"/>
        </w:rPr>
        <w:t>načrt vpeljave ukrepov</w:t>
      </w:r>
      <w:r w:rsidRPr="00283A69">
        <w:rPr>
          <w:rFonts w:eastAsia="Times New Roman" w:cs="Arial"/>
          <w:color w:val="222222"/>
          <w:sz w:val="24"/>
          <w:szCs w:val="24"/>
          <w:lang w:eastAsia="sl-SI"/>
        </w:rPr>
        <w:t>, katerih cilj je</w:t>
      </w:r>
      <w:r w:rsidR="0044451A">
        <w:rPr>
          <w:rFonts w:eastAsia="Times New Roman" w:cs="Arial"/>
          <w:color w:val="222222"/>
          <w:sz w:val="24"/>
          <w:szCs w:val="24"/>
          <w:lang w:eastAsia="sl-SI"/>
        </w:rPr>
        <w:t xml:space="preserve"> </w:t>
      </w:r>
      <w:r w:rsidRPr="00283A69">
        <w:rPr>
          <w:rFonts w:eastAsia="Times New Roman" w:cs="Arial"/>
          <w:color w:val="222222"/>
          <w:sz w:val="24"/>
          <w:szCs w:val="24"/>
          <w:lang w:eastAsia="sl-SI"/>
        </w:rPr>
        <w:t>izboljšanje upravljanja delovnih procesov ter kakovosti delovnega okolja za</w:t>
      </w:r>
      <w:r w:rsidR="0044451A">
        <w:rPr>
          <w:rFonts w:eastAsia="Times New Roman" w:cs="Arial"/>
          <w:color w:val="222222"/>
          <w:sz w:val="24"/>
          <w:szCs w:val="24"/>
          <w:lang w:eastAsia="sl-SI"/>
        </w:rPr>
        <w:t xml:space="preserve"> </w:t>
      </w:r>
      <w:r w:rsidRPr="00283A69">
        <w:rPr>
          <w:rFonts w:eastAsia="Times New Roman" w:cs="Arial"/>
          <w:color w:val="222222"/>
          <w:sz w:val="24"/>
          <w:szCs w:val="24"/>
          <w:lang w:eastAsia="sl-SI"/>
        </w:rPr>
        <w:t xml:space="preserve">boljše usklajevanje poklicnega in družinskega življenja zaposlenih. V šestih mesecih, kolikor jih ima podjetje na voljo za pridobitev </w:t>
      </w:r>
      <w:r w:rsidRPr="00283A69">
        <w:rPr>
          <w:rFonts w:eastAsia="Times New Roman" w:cs="Arial"/>
          <w:b/>
          <w:color w:val="222222"/>
          <w:sz w:val="24"/>
          <w:szCs w:val="24"/>
          <w:lang w:eastAsia="sl-SI"/>
        </w:rPr>
        <w:t>osnovnega certifikata</w:t>
      </w:r>
      <w:r w:rsidRPr="00283A69">
        <w:rPr>
          <w:rFonts w:eastAsia="Times New Roman" w:cs="Arial"/>
          <w:color w:val="222222"/>
          <w:sz w:val="24"/>
          <w:szCs w:val="24"/>
          <w:lang w:eastAsia="sl-SI"/>
        </w:rPr>
        <w:t xml:space="preserve">, </w:t>
      </w:r>
      <w:r w:rsidRPr="00283A69">
        <w:rPr>
          <w:rFonts w:cs="Arial"/>
          <w:bCs/>
          <w:sz w:val="24"/>
          <w:szCs w:val="24"/>
        </w:rPr>
        <w:t>projektna skupina</w:t>
      </w:r>
      <w:r w:rsidR="0044451A">
        <w:rPr>
          <w:rFonts w:cs="Arial"/>
          <w:b/>
          <w:bCs/>
          <w:sz w:val="24"/>
          <w:szCs w:val="24"/>
        </w:rPr>
        <w:t xml:space="preserve"> </w:t>
      </w:r>
      <w:r w:rsidRPr="00283A69">
        <w:rPr>
          <w:rFonts w:eastAsia="Times New Roman" w:cs="Arial"/>
          <w:color w:val="222222"/>
          <w:sz w:val="24"/>
          <w:szCs w:val="24"/>
          <w:lang w:eastAsia="sl-SI"/>
        </w:rPr>
        <w:t xml:space="preserve">s pomočjo zunanjega svetovalca pripravi nabor ukrepov, ki jih bo </w:t>
      </w:r>
      <w:r w:rsidR="00FE68F5" w:rsidRPr="00283A69">
        <w:rPr>
          <w:rFonts w:eastAsia="Times New Roman" w:cs="Arial"/>
          <w:color w:val="222222"/>
          <w:sz w:val="24"/>
          <w:szCs w:val="24"/>
          <w:lang w:eastAsia="sl-SI"/>
        </w:rPr>
        <w:t xml:space="preserve">podjetje vpeljalo </w:t>
      </w:r>
      <w:r w:rsidRPr="00283A69">
        <w:rPr>
          <w:rFonts w:eastAsia="Times New Roman" w:cs="Arial"/>
          <w:color w:val="222222"/>
          <w:sz w:val="24"/>
          <w:szCs w:val="24"/>
          <w:lang w:eastAsia="sl-SI"/>
        </w:rPr>
        <w:t xml:space="preserve">v naslednjih treh letih. Ukrepe potrdi uprava, za vsakega od njih se pripravi načrt aktivnosti in </w:t>
      </w:r>
      <w:proofErr w:type="spellStart"/>
      <w:r w:rsidRPr="00283A69">
        <w:rPr>
          <w:rFonts w:eastAsia="Times New Roman" w:cs="Arial"/>
          <w:color w:val="222222"/>
          <w:sz w:val="24"/>
          <w:szCs w:val="24"/>
          <w:lang w:eastAsia="sl-SI"/>
        </w:rPr>
        <w:t>časovnico</w:t>
      </w:r>
      <w:proofErr w:type="spellEnd"/>
      <w:r w:rsidRPr="00283A69">
        <w:rPr>
          <w:rFonts w:eastAsia="Times New Roman" w:cs="Arial"/>
          <w:color w:val="222222"/>
          <w:sz w:val="24"/>
          <w:szCs w:val="24"/>
          <w:lang w:eastAsia="sl-SI"/>
        </w:rPr>
        <w:t>. Po pozitivni oceni izvedbenega načrta implementacije izbranih ukrepov s strani</w:t>
      </w:r>
      <w:r w:rsidR="0044451A">
        <w:rPr>
          <w:rFonts w:eastAsia="Times New Roman" w:cs="Arial"/>
          <w:color w:val="222222"/>
          <w:sz w:val="24"/>
          <w:szCs w:val="24"/>
          <w:lang w:eastAsia="sl-SI"/>
        </w:rPr>
        <w:t xml:space="preserve"> </w:t>
      </w:r>
      <w:r w:rsidRPr="00283A69">
        <w:rPr>
          <w:rFonts w:eastAsia="Times New Roman" w:cs="Arial"/>
          <w:color w:val="222222"/>
          <w:sz w:val="24"/>
          <w:szCs w:val="24"/>
          <w:lang w:eastAsia="sl-SI"/>
        </w:rPr>
        <w:t>revizorskega sveta podjetje pridobi osnovni certifikat »Družini prijazno</w:t>
      </w:r>
      <w:r w:rsidR="0044451A">
        <w:rPr>
          <w:rFonts w:eastAsia="Times New Roman" w:cs="Arial"/>
          <w:color w:val="222222"/>
          <w:sz w:val="24"/>
          <w:szCs w:val="24"/>
          <w:lang w:eastAsia="sl-SI"/>
        </w:rPr>
        <w:t xml:space="preserve"> </w:t>
      </w:r>
      <w:r w:rsidRPr="00283A69">
        <w:rPr>
          <w:rFonts w:eastAsia="Times New Roman" w:cs="Arial"/>
          <w:color w:val="222222"/>
          <w:sz w:val="24"/>
          <w:szCs w:val="24"/>
          <w:lang w:eastAsia="sl-SI"/>
        </w:rPr>
        <w:t>podjetje«.</w:t>
      </w:r>
      <w:r w:rsidR="0044451A">
        <w:rPr>
          <w:rFonts w:eastAsia="Times New Roman" w:cs="Arial"/>
          <w:color w:val="222222"/>
          <w:sz w:val="24"/>
          <w:szCs w:val="24"/>
          <w:lang w:eastAsia="sl-SI"/>
        </w:rPr>
        <w:t xml:space="preserve"> </w:t>
      </w:r>
    </w:p>
    <w:p w:rsidR="00C46AA9" w:rsidRPr="00283A69" w:rsidRDefault="00C46AA9" w:rsidP="00C46AA9">
      <w:pPr>
        <w:shd w:val="clear" w:color="auto" w:fill="FFFFFF"/>
        <w:spacing w:after="0" w:line="240" w:lineRule="auto"/>
        <w:jc w:val="both"/>
        <w:rPr>
          <w:rFonts w:eastAsia="Times New Roman" w:cs="Arial"/>
          <w:color w:val="222222"/>
          <w:sz w:val="24"/>
          <w:szCs w:val="24"/>
          <w:lang w:eastAsia="sl-SI"/>
        </w:rPr>
      </w:pPr>
    </w:p>
    <w:p w:rsidR="00C46AA9" w:rsidRPr="00283A69" w:rsidRDefault="00C46AA9" w:rsidP="00C46AA9">
      <w:pPr>
        <w:shd w:val="clear" w:color="auto" w:fill="FFFFFF"/>
        <w:spacing w:after="0" w:line="240" w:lineRule="auto"/>
        <w:jc w:val="both"/>
        <w:rPr>
          <w:rFonts w:eastAsia="Times New Roman" w:cs="Arial"/>
          <w:color w:val="222222"/>
          <w:sz w:val="24"/>
          <w:szCs w:val="24"/>
          <w:lang w:eastAsia="sl-SI"/>
        </w:rPr>
      </w:pPr>
      <w:r w:rsidRPr="00283A69">
        <w:rPr>
          <w:rFonts w:eastAsia="Times New Roman" w:cs="Arial"/>
          <w:color w:val="222222"/>
          <w:sz w:val="24"/>
          <w:szCs w:val="24"/>
          <w:lang w:eastAsia="sl-SI"/>
        </w:rPr>
        <w:t>Po tem sledijo tri leta, ko podjetje uresničuje zastavljeni načrt. V tem času podjetje oddaja letna poročila (zadnje je končno poročilo), katerih resničnost preverja na letnem obisku svetovalec podjetja. Po treh letih se oceni, ali so bili zastavljeni ukrepi vpeljani in cilji doseženi. Če so</w:t>
      </w:r>
      <w:r w:rsidR="0044451A">
        <w:rPr>
          <w:rFonts w:eastAsia="Times New Roman" w:cs="Arial"/>
          <w:color w:val="222222"/>
          <w:sz w:val="24"/>
          <w:szCs w:val="24"/>
          <w:lang w:eastAsia="sl-SI"/>
        </w:rPr>
        <w:t xml:space="preserve"> </w:t>
      </w:r>
      <w:r w:rsidRPr="00283A69">
        <w:rPr>
          <w:rFonts w:eastAsia="Times New Roman" w:cs="Arial"/>
          <w:color w:val="222222"/>
          <w:sz w:val="24"/>
          <w:szCs w:val="24"/>
          <w:lang w:eastAsia="sl-SI"/>
        </w:rPr>
        <w:t xml:space="preserve">bili cilji doseženi, podjetje pridobi </w:t>
      </w:r>
      <w:r w:rsidRPr="00283A69">
        <w:rPr>
          <w:rFonts w:eastAsia="Times New Roman" w:cs="Arial"/>
          <w:b/>
          <w:color w:val="222222"/>
          <w:sz w:val="24"/>
          <w:szCs w:val="24"/>
          <w:lang w:eastAsia="sl-SI"/>
        </w:rPr>
        <w:t>polni certifikat</w:t>
      </w:r>
      <w:r w:rsidRPr="00283A69">
        <w:rPr>
          <w:rFonts w:eastAsia="Times New Roman" w:cs="Arial"/>
          <w:color w:val="222222"/>
          <w:sz w:val="24"/>
          <w:szCs w:val="24"/>
          <w:lang w:eastAsia="sl-SI"/>
        </w:rPr>
        <w:t>. Polni certifikat se podaljšuje vsake tri leta za nadaljnja tri leta.</w:t>
      </w:r>
    </w:p>
    <w:p w:rsidR="00E3602C" w:rsidRDefault="00E3602C" w:rsidP="00731C89">
      <w:pPr>
        <w:shd w:val="clear" w:color="auto" w:fill="FFFFFF"/>
        <w:spacing w:before="100" w:beforeAutospacing="1" w:after="100" w:afterAutospacing="1" w:line="240" w:lineRule="auto"/>
        <w:jc w:val="both"/>
        <w:rPr>
          <w:rFonts w:eastAsia="Times New Roman" w:cs="Arial"/>
          <w:color w:val="222222"/>
          <w:sz w:val="24"/>
          <w:szCs w:val="24"/>
          <w:lang w:eastAsia="sl-SI"/>
        </w:rPr>
      </w:pPr>
    </w:p>
    <w:p w:rsidR="00E3602C" w:rsidRDefault="00E3602C" w:rsidP="00731C89">
      <w:pPr>
        <w:shd w:val="clear" w:color="auto" w:fill="FFFFFF"/>
        <w:spacing w:before="100" w:beforeAutospacing="1" w:after="100" w:afterAutospacing="1" w:line="240" w:lineRule="auto"/>
        <w:jc w:val="both"/>
        <w:rPr>
          <w:rFonts w:eastAsia="Times New Roman" w:cs="Arial"/>
          <w:color w:val="222222"/>
          <w:sz w:val="24"/>
          <w:szCs w:val="24"/>
          <w:lang w:eastAsia="sl-SI"/>
        </w:rPr>
      </w:pPr>
    </w:p>
    <w:p w:rsidR="00E3602C" w:rsidRDefault="00E3602C" w:rsidP="00E3602C">
      <w:pPr>
        <w:pStyle w:val="Napis"/>
        <w:jc w:val="both"/>
        <w:rPr>
          <w:sz w:val="22"/>
          <w:szCs w:val="22"/>
        </w:rPr>
      </w:pPr>
      <w:r w:rsidRPr="00742667">
        <w:rPr>
          <w:noProof/>
          <w:sz w:val="22"/>
          <w:szCs w:val="22"/>
          <w:lang w:eastAsia="sl-SI"/>
        </w:rPr>
        <w:drawing>
          <wp:inline distT="0" distB="0" distL="0" distR="0" wp14:anchorId="662F8152" wp14:editId="47812185">
            <wp:extent cx="5848350" cy="2743200"/>
            <wp:effectExtent l="0" t="0" r="19050" b="1905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602C" w:rsidRPr="00C46AA9" w:rsidRDefault="00E3602C" w:rsidP="00E3602C">
      <w:pPr>
        <w:pStyle w:val="Napis"/>
        <w:jc w:val="both"/>
        <w:rPr>
          <w:rFonts w:cs="Arial"/>
          <w:bCs w:val="0"/>
          <w:iCs/>
        </w:rPr>
      </w:pPr>
      <w:r w:rsidRPr="00C46AA9">
        <w:t>Slika 2: Podjetja s certifikatom DPP glede na velikost podjetja</w:t>
      </w:r>
    </w:p>
    <w:p w:rsidR="00731C89" w:rsidRPr="00283A69" w:rsidRDefault="00731C89" w:rsidP="007759E9">
      <w:pPr>
        <w:shd w:val="clear" w:color="auto" w:fill="FFFFFF"/>
        <w:spacing w:before="100" w:beforeAutospacing="1" w:after="100" w:afterAutospacing="1" w:line="240" w:lineRule="auto"/>
        <w:jc w:val="both"/>
        <w:rPr>
          <w:rFonts w:eastAsia="Times New Roman" w:cs="Arial"/>
          <w:color w:val="222222"/>
          <w:sz w:val="24"/>
          <w:szCs w:val="24"/>
          <w:lang w:eastAsia="sl-SI"/>
        </w:rPr>
      </w:pPr>
      <w:r w:rsidRPr="00283A69">
        <w:rPr>
          <w:rFonts w:eastAsia="Times New Roman" w:cs="Arial"/>
          <w:color w:val="222222"/>
          <w:sz w:val="24"/>
          <w:szCs w:val="24"/>
          <w:lang w:eastAsia="sl-SI"/>
        </w:rPr>
        <w:t xml:space="preserve">V postopku podjetje oddaja letna poročila (zadnje je končno poročilo), katerih resničnost preverja na letnem obisku svetovalec podjetja, ki poročila oceni/preveri in </w:t>
      </w:r>
      <w:r w:rsidR="007A6B3B">
        <w:rPr>
          <w:rFonts w:eastAsia="Times New Roman" w:cs="Arial"/>
          <w:color w:val="222222"/>
          <w:sz w:val="24"/>
          <w:szCs w:val="24"/>
          <w:lang w:eastAsia="sl-SI"/>
        </w:rPr>
        <w:t>jih</w:t>
      </w:r>
      <w:r w:rsidRPr="00283A69">
        <w:rPr>
          <w:rFonts w:eastAsia="Times New Roman" w:cs="Arial"/>
          <w:color w:val="222222"/>
          <w:sz w:val="24"/>
          <w:szCs w:val="24"/>
          <w:lang w:eastAsia="sl-SI"/>
        </w:rPr>
        <w:t xml:space="preserve"> dopolni s svojimi opažanji. </w:t>
      </w:r>
    </w:p>
    <w:p w:rsidR="00601645" w:rsidRPr="00283A69" w:rsidRDefault="00C46AA9" w:rsidP="00C46AA9">
      <w:pPr>
        <w:pStyle w:val="Brezrazmikov"/>
        <w:jc w:val="both"/>
        <w:rPr>
          <w:rFonts w:asciiTheme="minorHAnsi" w:hAnsiTheme="minorHAnsi" w:cs="Arial"/>
          <w:color w:val="222222"/>
          <w:sz w:val="24"/>
          <w:szCs w:val="24"/>
          <w:lang w:eastAsia="sl-SI"/>
        </w:rPr>
      </w:pPr>
      <w:r w:rsidRPr="00283A69">
        <w:rPr>
          <w:rFonts w:asciiTheme="minorHAnsi" w:hAnsiTheme="minorHAnsi" w:cs="Arial"/>
          <w:color w:val="222222"/>
          <w:sz w:val="24"/>
          <w:szCs w:val="24"/>
          <w:lang w:eastAsia="sl-SI"/>
        </w:rPr>
        <w:t xml:space="preserve">V celotnem postopku pridobitve certifikata se velik poudarek daje </w:t>
      </w:r>
      <w:r w:rsidRPr="00455A1E">
        <w:rPr>
          <w:rFonts w:asciiTheme="minorHAnsi" w:hAnsiTheme="minorHAnsi" w:cs="Arial"/>
          <w:b/>
          <w:color w:val="222222"/>
          <w:sz w:val="24"/>
          <w:szCs w:val="24"/>
          <w:lang w:eastAsia="sl-SI"/>
        </w:rPr>
        <w:t>notranjemu komuniciranju</w:t>
      </w:r>
      <w:r w:rsidRPr="00283A69">
        <w:rPr>
          <w:rFonts w:asciiTheme="minorHAnsi" w:hAnsiTheme="minorHAnsi" w:cs="Arial"/>
          <w:color w:val="222222"/>
          <w:sz w:val="24"/>
          <w:szCs w:val="24"/>
          <w:lang w:eastAsia="sl-SI"/>
        </w:rPr>
        <w:t xml:space="preserve"> z zaposlenimi, ki je ena od najbolj šibkih točk upravljanja v slovenskih podjetjih. </w:t>
      </w:r>
      <w:r w:rsidR="00455A1E">
        <w:rPr>
          <w:rFonts w:asciiTheme="minorHAnsi" w:hAnsiTheme="minorHAnsi" w:cs="Arial"/>
          <w:color w:val="222222"/>
          <w:sz w:val="24"/>
          <w:szCs w:val="24"/>
          <w:lang w:eastAsia="sl-SI"/>
        </w:rPr>
        <w:t xml:space="preserve">Podjetja s certifikatom </w:t>
      </w:r>
      <w:r w:rsidRPr="00283A69">
        <w:rPr>
          <w:rFonts w:asciiTheme="minorHAnsi" w:hAnsiTheme="minorHAnsi" w:cs="Arial"/>
          <w:color w:val="222222"/>
          <w:sz w:val="24"/>
          <w:szCs w:val="24"/>
          <w:lang w:eastAsia="sl-SI"/>
        </w:rPr>
        <w:t>pridobiva</w:t>
      </w:r>
      <w:r w:rsidR="00455A1E">
        <w:rPr>
          <w:rFonts w:asciiTheme="minorHAnsi" w:hAnsiTheme="minorHAnsi" w:cs="Arial"/>
          <w:color w:val="222222"/>
          <w:sz w:val="24"/>
          <w:szCs w:val="24"/>
          <w:lang w:eastAsia="sl-SI"/>
        </w:rPr>
        <w:t>jo</w:t>
      </w:r>
      <w:r w:rsidRPr="00283A69">
        <w:rPr>
          <w:rFonts w:asciiTheme="minorHAnsi" w:hAnsiTheme="minorHAnsi" w:cs="Arial"/>
          <w:color w:val="222222"/>
          <w:sz w:val="24"/>
          <w:szCs w:val="24"/>
          <w:lang w:eastAsia="sl-SI"/>
        </w:rPr>
        <w:t xml:space="preserve"> na ugledu med poslovnimi partnerji in v širši javnosti, kar ji</w:t>
      </w:r>
      <w:r w:rsidR="006663C9">
        <w:rPr>
          <w:rFonts w:asciiTheme="minorHAnsi" w:hAnsiTheme="minorHAnsi" w:cs="Arial"/>
          <w:color w:val="222222"/>
          <w:sz w:val="24"/>
          <w:szCs w:val="24"/>
          <w:lang w:eastAsia="sl-SI"/>
        </w:rPr>
        <w:t>m</w:t>
      </w:r>
      <w:r w:rsidRPr="00283A69">
        <w:rPr>
          <w:rFonts w:asciiTheme="minorHAnsi" w:hAnsiTheme="minorHAnsi" w:cs="Arial"/>
          <w:color w:val="222222"/>
          <w:sz w:val="24"/>
          <w:szCs w:val="24"/>
          <w:lang w:eastAsia="sl-SI"/>
        </w:rPr>
        <w:t xml:space="preserve"> med drugim olajša tudi pridobivanje </w:t>
      </w:r>
      <w:r w:rsidR="006663C9">
        <w:rPr>
          <w:rFonts w:asciiTheme="minorHAnsi" w:hAnsiTheme="minorHAnsi" w:cs="Arial"/>
          <w:color w:val="222222"/>
          <w:sz w:val="24"/>
          <w:szCs w:val="24"/>
          <w:lang w:eastAsia="sl-SI"/>
        </w:rPr>
        <w:t>kakovostnih</w:t>
      </w:r>
      <w:r w:rsidRPr="00283A69">
        <w:rPr>
          <w:rFonts w:asciiTheme="minorHAnsi" w:hAnsiTheme="minorHAnsi" w:cs="Arial"/>
          <w:color w:val="222222"/>
          <w:sz w:val="24"/>
          <w:szCs w:val="24"/>
          <w:lang w:eastAsia="sl-SI"/>
        </w:rPr>
        <w:t xml:space="preserve"> kadrov. Ena </w:t>
      </w:r>
      <w:r w:rsidR="00346E16">
        <w:rPr>
          <w:rFonts w:asciiTheme="minorHAnsi" w:hAnsiTheme="minorHAnsi" w:cs="Arial"/>
          <w:color w:val="222222"/>
          <w:sz w:val="24"/>
          <w:szCs w:val="24"/>
          <w:lang w:eastAsia="sl-SI"/>
        </w:rPr>
        <w:t>od</w:t>
      </w:r>
      <w:r w:rsidRPr="00283A69">
        <w:rPr>
          <w:rFonts w:asciiTheme="minorHAnsi" w:hAnsiTheme="minorHAnsi" w:cs="Arial"/>
          <w:color w:val="222222"/>
          <w:sz w:val="24"/>
          <w:szCs w:val="24"/>
          <w:lang w:eastAsia="sl-SI"/>
        </w:rPr>
        <w:t xml:space="preserve"> pozitivnih strani vpeljave certifikat</w:t>
      </w:r>
      <w:r w:rsidR="00455A1E">
        <w:rPr>
          <w:rFonts w:asciiTheme="minorHAnsi" w:hAnsiTheme="minorHAnsi" w:cs="Arial"/>
          <w:color w:val="222222"/>
          <w:sz w:val="24"/>
          <w:szCs w:val="24"/>
          <w:lang w:eastAsia="sl-SI"/>
        </w:rPr>
        <w:t xml:space="preserve">a je tudi </w:t>
      </w:r>
      <w:r w:rsidR="00455A1E" w:rsidRPr="00455A1E">
        <w:rPr>
          <w:rFonts w:asciiTheme="minorHAnsi" w:hAnsiTheme="minorHAnsi" w:cs="Arial"/>
          <w:b/>
          <w:color w:val="222222"/>
          <w:sz w:val="24"/>
          <w:szCs w:val="24"/>
          <w:lang w:eastAsia="sl-SI"/>
        </w:rPr>
        <w:t>poudarek na vodjih</w:t>
      </w:r>
      <w:r w:rsidR="00455A1E">
        <w:rPr>
          <w:rFonts w:asciiTheme="minorHAnsi" w:hAnsiTheme="minorHAnsi" w:cs="Arial"/>
          <w:color w:val="222222"/>
          <w:sz w:val="24"/>
          <w:szCs w:val="24"/>
          <w:lang w:eastAsia="sl-SI"/>
        </w:rPr>
        <w:t xml:space="preserve"> in</w:t>
      </w:r>
      <w:r w:rsidR="00346E16">
        <w:rPr>
          <w:rFonts w:asciiTheme="minorHAnsi" w:hAnsiTheme="minorHAnsi" w:cs="Arial"/>
          <w:color w:val="222222"/>
          <w:sz w:val="24"/>
          <w:szCs w:val="24"/>
          <w:lang w:eastAsia="sl-SI"/>
        </w:rPr>
        <w:t xml:space="preserve"> njihovem</w:t>
      </w:r>
      <w:r w:rsidRPr="00283A69">
        <w:rPr>
          <w:rFonts w:asciiTheme="minorHAnsi" w:hAnsiTheme="minorHAnsi" w:cs="Arial"/>
          <w:color w:val="222222"/>
          <w:sz w:val="24"/>
          <w:szCs w:val="24"/>
          <w:lang w:eastAsia="sl-SI"/>
        </w:rPr>
        <w:t xml:space="preserve"> načinu vodenja. Z implementacijo ukrepov vodilni pridobivajo nove načine delovanja in nova znanja upravljanja s človeškimi viri. </w:t>
      </w:r>
    </w:p>
    <w:p w:rsidR="00731C89" w:rsidRPr="00283A69" w:rsidRDefault="00731C89" w:rsidP="00601645">
      <w:pPr>
        <w:spacing w:before="100" w:beforeAutospacing="1" w:after="100" w:afterAutospacing="1" w:line="240" w:lineRule="auto"/>
        <w:jc w:val="both"/>
        <w:rPr>
          <w:rFonts w:eastAsia="Times New Roman" w:cs="Arial"/>
          <w:b/>
          <w:color w:val="222222"/>
          <w:sz w:val="24"/>
          <w:szCs w:val="24"/>
          <w:lang w:eastAsia="sl-SI"/>
        </w:rPr>
      </w:pPr>
      <w:r w:rsidRPr="00283A69">
        <w:rPr>
          <w:rFonts w:eastAsia="Times New Roman" w:cs="Arial"/>
          <w:b/>
          <w:color w:val="222222"/>
          <w:sz w:val="24"/>
          <w:szCs w:val="24"/>
          <w:lang w:eastAsia="sl-SI"/>
        </w:rPr>
        <w:t xml:space="preserve">O ukrepih </w:t>
      </w:r>
      <w:r w:rsidR="00455A1E">
        <w:rPr>
          <w:rFonts w:eastAsia="Times New Roman" w:cs="Arial"/>
          <w:b/>
          <w:color w:val="222222"/>
          <w:sz w:val="24"/>
          <w:szCs w:val="24"/>
          <w:lang w:eastAsia="sl-SI"/>
        </w:rPr>
        <w:t>v okviru certifikata</w:t>
      </w:r>
    </w:p>
    <w:p w:rsidR="007759E9" w:rsidRPr="00283A69" w:rsidRDefault="007759E9" w:rsidP="007759E9">
      <w:pPr>
        <w:shd w:val="clear" w:color="auto" w:fill="FFFFFF"/>
        <w:spacing w:before="100" w:beforeAutospacing="1" w:after="100" w:afterAutospacing="1" w:line="240" w:lineRule="auto"/>
        <w:jc w:val="both"/>
        <w:rPr>
          <w:rFonts w:eastAsia="Times New Roman" w:cs="Arial"/>
          <w:color w:val="222222"/>
          <w:sz w:val="24"/>
          <w:szCs w:val="24"/>
          <w:lang w:eastAsia="sl-SI"/>
        </w:rPr>
      </w:pPr>
      <w:r w:rsidRPr="00283A69">
        <w:rPr>
          <w:rFonts w:eastAsia="Times New Roman" w:cs="Arial"/>
          <w:color w:val="222222"/>
          <w:sz w:val="24"/>
          <w:szCs w:val="24"/>
          <w:lang w:eastAsia="sl-SI"/>
        </w:rPr>
        <w:t xml:space="preserve">V vsakem podjetju se odločijo za načrt ukrepov, katerih </w:t>
      </w:r>
      <w:r w:rsidRPr="00FC5115">
        <w:rPr>
          <w:rFonts w:eastAsia="Times New Roman" w:cs="Arial"/>
          <w:b/>
          <w:color w:val="222222"/>
          <w:sz w:val="24"/>
          <w:szCs w:val="24"/>
          <w:lang w:eastAsia="sl-SI"/>
        </w:rPr>
        <w:t>cilj je boljše usklajevanje poklicnega in družinskega življenja zaposleni</w:t>
      </w:r>
      <w:r w:rsidRPr="00283A69">
        <w:rPr>
          <w:rFonts w:eastAsia="Times New Roman" w:cs="Arial"/>
          <w:color w:val="222222"/>
          <w:sz w:val="24"/>
          <w:szCs w:val="24"/>
          <w:lang w:eastAsia="sl-SI"/>
        </w:rPr>
        <w:t xml:space="preserve">h. Podjetju za začetek postopka ni potrebno izbirati ukrepov, ampak so izbrani ukrepi rezultat postopka pridobitve osnovnega certifikata. Podjetij, ki vstopajo v sistem, tako ne primerjamo med seboj, ampak </w:t>
      </w:r>
      <w:r w:rsidR="00874758">
        <w:rPr>
          <w:rFonts w:eastAsia="Times New Roman" w:cs="Arial"/>
          <w:color w:val="222222"/>
          <w:sz w:val="24"/>
          <w:szCs w:val="24"/>
          <w:lang w:eastAsia="sl-SI"/>
        </w:rPr>
        <w:t>si prizadevamo</w:t>
      </w:r>
      <w:r w:rsidR="00727E8E">
        <w:rPr>
          <w:rFonts w:eastAsia="Times New Roman" w:cs="Arial"/>
          <w:color w:val="222222"/>
          <w:sz w:val="24"/>
          <w:szCs w:val="24"/>
          <w:lang w:eastAsia="sl-SI"/>
        </w:rPr>
        <w:t xml:space="preserve"> za</w:t>
      </w:r>
      <w:r w:rsidRPr="00283A69">
        <w:rPr>
          <w:rFonts w:eastAsia="Times New Roman" w:cs="Arial"/>
          <w:color w:val="222222"/>
          <w:sz w:val="24"/>
          <w:szCs w:val="24"/>
          <w:lang w:eastAsia="sl-SI"/>
        </w:rPr>
        <w:t xml:space="preserve"> izboljša</w:t>
      </w:r>
      <w:r w:rsidR="00727E8E">
        <w:rPr>
          <w:rFonts w:eastAsia="Times New Roman" w:cs="Arial"/>
          <w:color w:val="222222"/>
          <w:sz w:val="24"/>
          <w:szCs w:val="24"/>
          <w:lang w:eastAsia="sl-SI"/>
        </w:rPr>
        <w:t>nje njihovega trenutnega</w:t>
      </w:r>
      <w:r w:rsidRPr="00283A69">
        <w:rPr>
          <w:rFonts w:eastAsia="Times New Roman" w:cs="Arial"/>
          <w:color w:val="222222"/>
          <w:sz w:val="24"/>
          <w:szCs w:val="24"/>
          <w:lang w:eastAsia="sl-SI"/>
        </w:rPr>
        <w:t xml:space="preserve"> </w:t>
      </w:r>
      <w:r w:rsidR="00727E8E">
        <w:rPr>
          <w:rFonts w:eastAsia="Times New Roman" w:cs="Arial"/>
          <w:color w:val="222222"/>
          <w:sz w:val="24"/>
          <w:szCs w:val="24"/>
          <w:lang w:eastAsia="sl-SI"/>
        </w:rPr>
        <w:t>položaja, kakršen</w:t>
      </w:r>
      <w:r w:rsidRPr="00283A69">
        <w:rPr>
          <w:rFonts w:eastAsia="Times New Roman" w:cs="Arial"/>
          <w:color w:val="222222"/>
          <w:sz w:val="24"/>
          <w:szCs w:val="24"/>
          <w:lang w:eastAsia="sl-SI"/>
        </w:rPr>
        <w:t xml:space="preserve"> koli že je. </w:t>
      </w:r>
    </w:p>
    <w:p w:rsidR="00E3602C" w:rsidRDefault="00E3602C" w:rsidP="00E3602C">
      <w:pPr>
        <w:pStyle w:val="xinha"/>
        <w:spacing w:before="45" w:beforeAutospacing="0" w:after="75" w:afterAutospacing="0"/>
        <w:jc w:val="both"/>
        <w:rPr>
          <w:rFonts w:asciiTheme="minorHAnsi" w:hAnsiTheme="minorHAnsi" w:cs="Arial"/>
          <w:color w:val="222222"/>
        </w:rPr>
      </w:pPr>
      <w:r w:rsidRPr="00283A69">
        <w:rPr>
          <w:rFonts w:asciiTheme="minorHAnsi" w:hAnsiTheme="minorHAnsi" w:cs="Arial"/>
          <w:color w:val="222222"/>
        </w:rPr>
        <w:lastRenderedPageBreak/>
        <w:t xml:space="preserve">Podjetja pri izboru ukrepov po eni strani tehtajo želje in potrebe zaposlenih, po drugi strani pa možnosti podjetja, da te želje uresniči. Podlaga za izbor ukrepov je </w:t>
      </w:r>
      <w:r w:rsidRPr="00FC5115">
        <w:rPr>
          <w:rFonts w:asciiTheme="minorHAnsi" w:hAnsiTheme="minorHAnsi" w:cs="Arial"/>
          <w:b/>
          <w:color w:val="222222"/>
        </w:rPr>
        <w:t>katalog ukrepov</w:t>
      </w:r>
      <w:r w:rsidRPr="00283A69">
        <w:rPr>
          <w:rFonts w:asciiTheme="minorHAnsi" w:hAnsiTheme="minorHAnsi" w:cs="Arial"/>
          <w:color w:val="222222"/>
        </w:rPr>
        <w:t xml:space="preserve">, ki ga sestavlja približno </w:t>
      </w:r>
      <w:r>
        <w:rPr>
          <w:rFonts w:asciiTheme="minorHAnsi" w:hAnsiTheme="minorHAnsi" w:cs="Arial"/>
          <w:b/>
          <w:color w:val="222222"/>
        </w:rPr>
        <w:t>76</w:t>
      </w:r>
      <w:r w:rsidRPr="00455A1E">
        <w:rPr>
          <w:rFonts w:asciiTheme="minorHAnsi" w:hAnsiTheme="minorHAnsi" w:cs="Arial"/>
          <w:b/>
          <w:color w:val="222222"/>
        </w:rPr>
        <w:t xml:space="preserve"> ukrepov</w:t>
      </w:r>
      <w:r w:rsidRPr="00283A69">
        <w:rPr>
          <w:rFonts w:asciiTheme="minorHAnsi" w:hAnsiTheme="minorHAnsi" w:cs="Arial"/>
          <w:color w:val="222222"/>
        </w:rPr>
        <w:t xml:space="preserve">. Izmed teh podjetje izbere tiste, ki bodo najbolje ustrezali organizaciji in s katerimi bodo lahko dosegli </w:t>
      </w:r>
      <w:r w:rsidR="002F7E35">
        <w:rPr>
          <w:rFonts w:asciiTheme="minorHAnsi" w:hAnsiTheme="minorHAnsi" w:cs="Arial"/>
          <w:color w:val="222222"/>
        </w:rPr>
        <w:t>zadane cilje</w:t>
      </w:r>
      <w:r w:rsidRPr="00283A69">
        <w:rPr>
          <w:rFonts w:asciiTheme="minorHAnsi" w:hAnsiTheme="minorHAnsi" w:cs="Arial"/>
          <w:color w:val="222222"/>
        </w:rPr>
        <w:t xml:space="preserve">. Ukrepi so razdeljeni na </w:t>
      </w:r>
      <w:r w:rsidRPr="00455A1E">
        <w:rPr>
          <w:rFonts w:asciiTheme="minorHAnsi" w:hAnsiTheme="minorHAnsi" w:cs="Arial"/>
          <w:b/>
          <w:color w:val="222222"/>
        </w:rPr>
        <w:t>osem področij</w:t>
      </w:r>
      <w:r w:rsidRPr="00283A69">
        <w:rPr>
          <w:rFonts w:asciiTheme="minorHAnsi" w:hAnsiTheme="minorHAnsi" w:cs="Arial"/>
          <w:color w:val="222222"/>
        </w:rPr>
        <w:t xml:space="preserve">, in sicer delovni čas, organizacija dela, delovno mesto (prostorska prožnost delovnega mesta), politika </w:t>
      </w:r>
      <w:r w:rsidR="002F7E35">
        <w:rPr>
          <w:rFonts w:asciiTheme="minorHAnsi" w:hAnsiTheme="minorHAnsi" w:cs="Arial"/>
          <w:color w:val="222222"/>
        </w:rPr>
        <w:t>obveščanja</w:t>
      </w:r>
      <w:r w:rsidRPr="00283A69">
        <w:rPr>
          <w:rFonts w:asciiTheme="minorHAnsi" w:hAnsiTheme="minorHAnsi" w:cs="Arial"/>
          <w:color w:val="222222"/>
        </w:rPr>
        <w:t xml:space="preserve"> in komuniciranja, veščine vodstva (strategija/filozofija vodenja), razvoj kadrov, struktura plačila in </w:t>
      </w:r>
      <w:proofErr w:type="spellStart"/>
      <w:r w:rsidRPr="00283A69">
        <w:rPr>
          <w:rFonts w:asciiTheme="minorHAnsi" w:hAnsiTheme="minorHAnsi" w:cs="Arial"/>
          <w:color w:val="222222"/>
        </w:rPr>
        <w:t>nagrajevalni</w:t>
      </w:r>
      <w:proofErr w:type="spellEnd"/>
      <w:r w:rsidRPr="00283A69">
        <w:rPr>
          <w:rFonts w:asciiTheme="minorHAnsi" w:hAnsiTheme="minorHAnsi" w:cs="Arial"/>
          <w:color w:val="222222"/>
        </w:rPr>
        <w:t xml:space="preserve"> dosežki</w:t>
      </w:r>
      <w:r w:rsidR="0044451A">
        <w:rPr>
          <w:rFonts w:asciiTheme="minorHAnsi" w:hAnsiTheme="minorHAnsi" w:cs="Arial"/>
          <w:color w:val="222222"/>
        </w:rPr>
        <w:t xml:space="preserve"> </w:t>
      </w:r>
      <w:r w:rsidRPr="00283A69">
        <w:rPr>
          <w:rFonts w:asciiTheme="minorHAnsi" w:hAnsiTheme="minorHAnsi" w:cs="Arial"/>
          <w:color w:val="222222"/>
        </w:rPr>
        <w:t>ter storitve za družine.</w:t>
      </w:r>
    </w:p>
    <w:p w:rsidR="00FC5115" w:rsidRDefault="00FC5115" w:rsidP="00E3602C">
      <w:pPr>
        <w:pStyle w:val="xinha"/>
        <w:spacing w:before="45" w:beforeAutospacing="0" w:after="75" w:afterAutospacing="0"/>
        <w:jc w:val="both"/>
        <w:rPr>
          <w:rFonts w:asciiTheme="minorHAnsi" w:hAnsiTheme="minorHAnsi" w:cs="Arial"/>
          <w:color w:val="222222"/>
        </w:rPr>
      </w:pPr>
    </w:p>
    <w:p w:rsidR="0049558A" w:rsidRDefault="0049558A" w:rsidP="00E3602C">
      <w:pPr>
        <w:pStyle w:val="xinha"/>
        <w:spacing w:before="45" w:beforeAutospacing="0" w:after="75" w:afterAutospacing="0"/>
        <w:jc w:val="both"/>
        <w:rPr>
          <w:rFonts w:asciiTheme="minorHAnsi" w:hAnsiTheme="minorHAnsi" w:cs="Arial"/>
          <w:color w:val="222222"/>
        </w:rPr>
      </w:pPr>
      <w:r w:rsidRPr="00742667">
        <w:rPr>
          <w:noProof/>
        </w:rPr>
        <w:drawing>
          <wp:inline distT="0" distB="0" distL="0" distR="0" wp14:anchorId="40180862" wp14:editId="7506647A">
            <wp:extent cx="5760720" cy="3272921"/>
            <wp:effectExtent l="0" t="0" r="11430" b="2286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558A" w:rsidRPr="0049558A" w:rsidRDefault="0049558A" w:rsidP="0049558A">
      <w:pPr>
        <w:pStyle w:val="Napis"/>
        <w:jc w:val="both"/>
        <w:rPr>
          <w:rFonts w:cs="Arial"/>
          <w:bCs w:val="0"/>
          <w:iCs/>
        </w:rPr>
      </w:pPr>
      <w:r w:rsidRPr="00C46AA9">
        <w:t xml:space="preserve">Slika </w:t>
      </w:r>
      <w:fldSimple w:instr=" SEQ Slika \* ARABIC ">
        <w:r w:rsidRPr="00C46AA9">
          <w:rPr>
            <w:noProof/>
          </w:rPr>
          <w:t>3</w:t>
        </w:r>
      </w:fldSimple>
      <w:r w:rsidRPr="00C46AA9">
        <w:t>: Povprečno število izbranih ukrepov glede na velikost podjetja</w:t>
      </w:r>
    </w:p>
    <w:p w:rsidR="007759E9" w:rsidRPr="00283A69" w:rsidRDefault="007759E9" w:rsidP="00E3602C">
      <w:pPr>
        <w:pStyle w:val="xinha"/>
        <w:spacing w:before="45" w:beforeAutospacing="0" w:after="75" w:afterAutospacing="0"/>
        <w:jc w:val="both"/>
        <w:rPr>
          <w:rFonts w:asciiTheme="minorHAnsi" w:hAnsiTheme="minorHAnsi"/>
          <w:lang w:eastAsia="fr-FR"/>
        </w:rPr>
      </w:pPr>
      <w:r w:rsidRPr="00283A69">
        <w:rPr>
          <w:rFonts w:asciiTheme="minorHAnsi" w:hAnsiTheme="minorHAnsi" w:cs="Arial"/>
          <w:color w:val="222222"/>
        </w:rPr>
        <w:t xml:space="preserve">Minimalno številno zbranih ukrepov je 7 </w:t>
      </w:r>
      <w:r w:rsidR="0044451A">
        <w:rPr>
          <w:rFonts w:asciiTheme="minorHAnsi" w:hAnsiTheme="minorHAnsi" w:cs="Arial"/>
          <w:color w:val="222222"/>
        </w:rPr>
        <w:t>–</w:t>
      </w:r>
      <w:r w:rsidRPr="00283A69">
        <w:rPr>
          <w:rFonts w:asciiTheme="minorHAnsi" w:hAnsiTheme="minorHAnsi" w:cs="Arial"/>
          <w:color w:val="222222"/>
        </w:rPr>
        <w:t xml:space="preserve"> štirje </w:t>
      </w:r>
      <w:r w:rsidRPr="00FC5115">
        <w:rPr>
          <w:rFonts w:asciiTheme="minorHAnsi" w:hAnsiTheme="minorHAnsi" w:cs="Arial"/>
          <w:b/>
          <w:color w:val="222222"/>
        </w:rPr>
        <w:t>obvezni ukrepi</w:t>
      </w:r>
      <w:r w:rsidRPr="00283A69">
        <w:rPr>
          <w:rFonts w:asciiTheme="minorHAnsi" w:hAnsiTheme="minorHAnsi" w:cs="Arial"/>
          <w:color w:val="222222"/>
        </w:rPr>
        <w:t xml:space="preserve"> in vsaj </w:t>
      </w:r>
      <w:r w:rsidRPr="00FC5115">
        <w:rPr>
          <w:rFonts w:asciiTheme="minorHAnsi" w:hAnsiTheme="minorHAnsi" w:cs="Arial"/>
          <w:b/>
          <w:color w:val="222222"/>
        </w:rPr>
        <w:t>trije</w:t>
      </w:r>
      <w:r w:rsidR="0044451A">
        <w:rPr>
          <w:rFonts w:asciiTheme="minorHAnsi" w:hAnsiTheme="minorHAnsi" w:cs="Arial"/>
          <w:b/>
          <w:color w:val="222222"/>
        </w:rPr>
        <w:t xml:space="preserve"> </w:t>
      </w:r>
      <w:r w:rsidRPr="00FC5115">
        <w:rPr>
          <w:rFonts w:asciiTheme="minorHAnsi" w:hAnsiTheme="minorHAnsi" w:cs="Arial"/>
          <w:b/>
          <w:color w:val="222222"/>
        </w:rPr>
        <w:t>dodatni ukrepi</w:t>
      </w:r>
      <w:r w:rsidRPr="00283A69">
        <w:rPr>
          <w:rFonts w:asciiTheme="minorHAnsi" w:hAnsiTheme="minorHAnsi" w:cs="Arial"/>
          <w:color w:val="222222"/>
        </w:rPr>
        <w:t xml:space="preserve"> iz Kataloga ukrepov, s tem, da morajo biti iz vsaj dveh različnih</w:t>
      </w:r>
      <w:r w:rsidR="0044451A">
        <w:rPr>
          <w:rFonts w:asciiTheme="minorHAnsi" w:hAnsiTheme="minorHAnsi" w:cs="Arial"/>
          <w:color w:val="222222"/>
        </w:rPr>
        <w:t xml:space="preserve"> </w:t>
      </w:r>
      <w:r w:rsidRPr="00283A69">
        <w:rPr>
          <w:rFonts w:asciiTheme="minorHAnsi" w:hAnsiTheme="minorHAnsi" w:cs="Arial"/>
          <w:color w:val="222222"/>
        </w:rPr>
        <w:t>vsebinskih področij, ki jih ureja katalog.</w:t>
      </w:r>
    </w:p>
    <w:p w:rsidR="00C46AA9" w:rsidRPr="00283A69" w:rsidRDefault="00601645" w:rsidP="00601645">
      <w:pPr>
        <w:spacing w:before="100" w:beforeAutospacing="1" w:after="100" w:afterAutospacing="1" w:line="240" w:lineRule="auto"/>
        <w:jc w:val="both"/>
        <w:rPr>
          <w:rFonts w:eastAsia="Times New Roman" w:cs="Arial"/>
          <w:color w:val="222222"/>
          <w:sz w:val="24"/>
          <w:szCs w:val="24"/>
          <w:lang w:eastAsia="sl-SI"/>
        </w:rPr>
      </w:pPr>
      <w:r w:rsidRPr="00283A69">
        <w:rPr>
          <w:rFonts w:eastAsia="Times New Roman" w:cs="Arial"/>
          <w:color w:val="222222"/>
          <w:sz w:val="24"/>
          <w:szCs w:val="24"/>
          <w:lang w:eastAsia="sl-SI"/>
        </w:rPr>
        <w:t xml:space="preserve">Ukrepe, med katerimi podjetja izbirajo, se v grobem delijo v dve skupini. V prvi skupini so ukrepi, ki šele </w:t>
      </w:r>
      <w:r w:rsidR="000C4EB7">
        <w:rPr>
          <w:rFonts w:eastAsia="Times New Roman" w:cs="Arial"/>
          <w:color w:val="222222"/>
          <w:sz w:val="24"/>
          <w:szCs w:val="24"/>
          <w:lang w:eastAsia="sl-SI"/>
        </w:rPr>
        <w:t>s spremembo</w:t>
      </w:r>
      <w:r w:rsidRPr="00283A69">
        <w:rPr>
          <w:rFonts w:eastAsia="Times New Roman" w:cs="Arial"/>
          <w:color w:val="222222"/>
          <w:sz w:val="24"/>
          <w:szCs w:val="24"/>
          <w:lang w:eastAsia="sl-SI"/>
        </w:rPr>
        <w:t xml:space="preserve"> organizacijske kulture vplivajo na spremembo v opazovanem področju in imajo s tega vidika </w:t>
      </w:r>
      <w:r w:rsidRPr="00FC5115">
        <w:rPr>
          <w:rFonts w:eastAsia="Times New Roman" w:cs="Arial"/>
          <w:b/>
          <w:color w:val="222222"/>
          <w:sz w:val="24"/>
          <w:szCs w:val="24"/>
          <w:lang w:eastAsia="sl-SI"/>
        </w:rPr>
        <w:t>posreden vpliv</w:t>
      </w:r>
      <w:r w:rsidRPr="00283A69">
        <w:rPr>
          <w:rFonts w:eastAsia="Times New Roman" w:cs="Arial"/>
          <w:color w:val="222222"/>
          <w:sz w:val="24"/>
          <w:szCs w:val="24"/>
          <w:lang w:eastAsia="sl-SI"/>
        </w:rPr>
        <w:t xml:space="preserve">. Ukrepi druge skupine pa imajo </w:t>
      </w:r>
      <w:r w:rsidRPr="00FC5115">
        <w:rPr>
          <w:rFonts w:eastAsia="Times New Roman" w:cs="Arial"/>
          <w:b/>
          <w:color w:val="222222"/>
          <w:sz w:val="24"/>
          <w:szCs w:val="24"/>
          <w:lang w:eastAsia="sl-SI"/>
        </w:rPr>
        <w:t>neposreden vpli</w:t>
      </w:r>
      <w:r w:rsidRPr="00283A69">
        <w:rPr>
          <w:rFonts w:eastAsia="Times New Roman" w:cs="Arial"/>
          <w:color w:val="222222"/>
          <w:sz w:val="24"/>
          <w:szCs w:val="24"/>
          <w:lang w:eastAsia="sl-SI"/>
        </w:rPr>
        <w:t xml:space="preserve">v, njihov učinek ni pogojen s predhodno spremembo organizacijske kulture. Učinke ukrepov prve skupine lahko pričakujemo </w:t>
      </w:r>
      <w:r w:rsidR="00455A1E">
        <w:rPr>
          <w:rFonts w:eastAsia="Times New Roman" w:cs="Arial"/>
          <w:color w:val="222222"/>
          <w:sz w:val="24"/>
          <w:szCs w:val="24"/>
          <w:lang w:eastAsia="sl-SI"/>
        </w:rPr>
        <w:t xml:space="preserve">šele </w:t>
      </w:r>
      <w:r w:rsidRPr="00283A69">
        <w:rPr>
          <w:rFonts w:eastAsia="Times New Roman" w:cs="Arial"/>
          <w:color w:val="222222"/>
          <w:sz w:val="24"/>
          <w:szCs w:val="24"/>
          <w:lang w:eastAsia="sl-SI"/>
        </w:rPr>
        <w:t xml:space="preserve">dolgoročno. </w:t>
      </w:r>
    </w:p>
    <w:p w:rsidR="00A75107" w:rsidRDefault="00DB172C" w:rsidP="00DB172C">
      <w:pPr>
        <w:pStyle w:val="Navadensplet"/>
        <w:shd w:val="clear" w:color="auto" w:fill="FFFFFF"/>
        <w:jc w:val="both"/>
        <w:rPr>
          <w:rFonts w:asciiTheme="minorHAnsi" w:hAnsiTheme="minorHAnsi"/>
          <w:lang w:eastAsia="fr-FR"/>
        </w:rPr>
      </w:pPr>
      <w:r w:rsidRPr="00FC5115">
        <w:rPr>
          <w:rFonts w:asciiTheme="minorHAnsi" w:hAnsiTheme="minorHAnsi"/>
          <w:b/>
          <w:lang w:eastAsia="fr-FR"/>
        </w:rPr>
        <w:t>»</w:t>
      </w:r>
      <w:r w:rsidR="00C46AA9" w:rsidRPr="00FC5115">
        <w:rPr>
          <w:rFonts w:asciiTheme="minorHAnsi" w:hAnsiTheme="minorHAnsi"/>
          <w:b/>
          <w:lang w:eastAsia="fr-FR"/>
        </w:rPr>
        <w:t>Popularni« ukrepi</w:t>
      </w:r>
      <w:r w:rsidR="00C46AA9" w:rsidRPr="00283A69">
        <w:rPr>
          <w:rFonts w:asciiTheme="minorHAnsi" w:hAnsiTheme="minorHAnsi"/>
          <w:lang w:eastAsia="fr-FR"/>
        </w:rPr>
        <w:t xml:space="preserve"> so po eni strani takšni s takojšnjim učinkom, na primer otroški časovni bonus (dodaten prost dan za prvi šolski dan oziroma ob uvajanju otroka v vrtec), nagrada novorojenčkom, novoletno obdarovanje otrok, druženje med zaposlenimi, po drugi strani pa ukrepi s področja (časovne in prostorske) fleksibilnosti dela, kot so dodatni dnevi odsotnosti iz izrednih razlogov; ponovno vk</w:t>
      </w:r>
      <w:r w:rsidR="000C4EB7">
        <w:rPr>
          <w:rFonts w:asciiTheme="minorHAnsi" w:hAnsiTheme="minorHAnsi"/>
          <w:lang w:eastAsia="fr-FR"/>
        </w:rPr>
        <w:t>ljučevanje po daljši odsotnosti</w:t>
      </w:r>
      <w:r w:rsidR="00C46AA9" w:rsidRPr="00283A69">
        <w:rPr>
          <w:rFonts w:asciiTheme="minorHAnsi" w:hAnsiTheme="minorHAnsi"/>
          <w:lang w:eastAsia="fr-FR"/>
        </w:rPr>
        <w:t xml:space="preserve"> ter mehke veščine vodstva. </w:t>
      </w:r>
    </w:p>
    <w:p w:rsidR="00731C89" w:rsidRDefault="00C46AA9" w:rsidP="00DB172C">
      <w:pPr>
        <w:pStyle w:val="Navadensplet"/>
        <w:shd w:val="clear" w:color="auto" w:fill="FFFFFF"/>
        <w:jc w:val="both"/>
        <w:rPr>
          <w:rFonts w:asciiTheme="minorHAnsi" w:hAnsiTheme="minorHAnsi"/>
          <w:lang w:eastAsia="fr-FR"/>
        </w:rPr>
      </w:pPr>
      <w:r w:rsidRPr="00283A69">
        <w:rPr>
          <w:rFonts w:asciiTheme="minorHAnsi" w:hAnsiTheme="minorHAnsi"/>
          <w:lang w:eastAsia="fr-FR"/>
        </w:rPr>
        <w:t xml:space="preserve">Vseskozi je velik poudarek prav na vodilnih, zato je </w:t>
      </w:r>
      <w:r w:rsidRPr="00FC5115">
        <w:rPr>
          <w:rFonts w:asciiTheme="minorHAnsi" w:hAnsiTheme="minorHAnsi"/>
          <w:b/>
          <w:lang w:eastAsia="fr-FR"/>
        </w:rPr>
        <w:t>ukrep izobraževanja vodilnih</w:t>
      </w:r>
      <w:r w:rsidRPr="00283A69">
        <w:rPr>
          <w:rFonts w:asciiTheme="minorHAnsi" w:hAnsiTheme="minorHAnsi"/>
          <w:lang w:eastAsia="fr-FR"/>
        </w:rPr>
        <w:t xml:space="preserve"> na področju usklajevanja zasebnega in poklicnega življenja obvezen. </w:t>
      </w:r>
    </w:p>
    <w:p w:rsidR="00731C89" w:rsidRPr="00283A69" w:rsidRDefault="00731C89" w:rsidP="00C46AA9">
      <w:pPr>
        <w:pStyle w:val="Navadensplet"/>
        <w:shd w:val="clear" w:color="auto" w:fill="FFFFFF"/>
        <w:spacing w:after="0" w:afterAutospacing="0"/>
        <w:jc w:val="both"/>
        <w:rPr>
          <w:rFonts w:asciiTheme="minorHAnsi" w:hAnsiTheme="minorHAnsi"/>
          <w:b/>
          <w:lang w:eastAsia="fr-FR"/>
        </w:rPr>
      </w:pPr>
      <w:r w:rsidRPr="00283A69">
        <w:rPr>
          <w:rFonts w:asciiTheme="minorHAnsi" w:hAnsiTheme="minorHAnsi"/>
          <w:b/>
          <w:lang w:eastAsia="fr-FR"/>
        </w:rPr>
        <w:t xml:space="preserve">Sofinanciranje osnovnega certifikata s strani Evropskega socialnega sklada </w:t>
      </w:r>
    </w:p>
    <w:p w:rsidR="00731C89" w:rsidRPr="00283A69" w:rsidRDefault="00C46AA9" w:rsidP="00C46AA9">
      <w:pPr>
        <w:pStyle w:val="Navadensplet"/>
        <w:shd w:val="clear" w:color="auto" w:fill="FFFFFF"/>
        <w:spacing w:after="0" w:afterAutospacing="0"/>
        <w:jc w:val="both"/>
        <w:rPr>
          <w:rFonts w:asciiTheme="minorHAnsi" w:hAnsiTheme="minorHAnsi"/>
          <w:lang w:eastAsia="fr-FR"/>
        </w:rPr>
      </w:pPr>
      <w:r w:rsidRPr="00283A69">
        <w:rPr>
          <w:rFonts w:asciiTheme="minorHAnsi" w:hAnsiTheme="minorHAnsi"/>
          <w:lang w:eastAsia="fr-FR"/>
        </w:rPr>
        <w:lastRenderedPageBreak/>
        <w:t xml:space="preserve">Od leta 2011 je slovenskim podjetjem in organizacijam omogočeno sofinanciranje pridobitve osnovnega certifikata Družini prijazno podjetje </w:t>
      </w:r>
      <w:r w:rsidRPr="00FC5115">
        <w:rPr>
          <w:rFonts w:asciiTheme="minorHAnsi" w:hAnsiTheme="minorHAnsi"/>
          <w:b/>
          <w:lang w:eastAsia="fr-FR"/>
        </w:rPr>
        <w:t>iz Evropskega socialnega sklada</w:t>
      </w:r>
      <w:r w:rsidRPr="00283A69">
        <w:rPr>
          <w:rFonts w:asciiTheme="minorHAnsi" w:hAnsiTheme="minorHAnsi"/>
          <w:lang w:eastAsia="fr-FR"/>
        </w:rPr>
        <w:t xml:space="preserve">. </w:t>
      </w:r>
      <w:r w:rsidR="00731C89" w:rsidRPr="00283A69">
        <w:rPr>
          <w:rFonts w:asciiTheme="minorHAnsi" w:hAnsiTheme="minorHAnsi"/>
          <w:lang w:eastAsia="fr-FR"/>
        </w:rPr>
        <w:t>Evropski socialni sklad sofinancira strošek pridobitve osnovnega certifikata v višini 80</w:t>
      </w:r>
      <w:r w:rsidR="0044451A">
        <w:rPr>
          <w:rFonts w:asciiTheme="minorHAnsi" w:hAnsiTheme="minorHAnsi"/>
          <w:lang w:eastAsia="fr-FR"/>
        </w:rPr>
        <w:t xml:space="preserve"> %</w:t>
      </w:r>
      <w:r w:rsidR="00731C89" w:rsidRPr="00283A69">
        <w:rPr>
          <w:rFonts w:asciiTheme="minorHAnsi" w:hAnsiTheme="minorHAnsi"/>
          <w:lang w:eastAsia="fr-FR"/>
        </w:rPr>
        <w:t xml:space="preserve"> zneska. Preostalih 20</w:t>
      </w:r>
      <w:r w:rsidR="0044451A">
        <w:rPr>
          <w:rFonts w:asciiTheme="minorHAnsi" w:hAnsiTheme="minorHAnsi"/>
          <w:lang w:eastAsia="fr-FR"/>
        </w:rPr>
        <w:t xml:space="preserve"> %</w:t>
      </w:r>
      <w:r w:rsidR="00731C89" w:rsidRPr="00283A69">
        <w:rPr>
          <w:rFonts w:asciiTheme="minorHAnsi" w:hAnsiTheme="minorHAnsi"/>
          <w:lang w:eastAsia="fr-FR"/>
        </w:rPr>
        <w:t xml:space="preserve"> poravnajo podjetja – ta strošek znaša 886,80</w:t>
      </w:r>
      <w:r w:rsidR="00DC4436">
        <w:rPr>
          <w:rFonts w:asciiTheme="minorHAnsi" w:hAnsiTheme="minorHAnsi"/>
          <w:lang w:eastAsia="fr-FR"/>
        </w:rPr>
        <w:t xml:space="preserve"> </w:t>
      </w:r>
      <w:r w:rsidR="001610AE">
        <w:rPr>
          <w:rFonts w:asciiTheme="minorHAnsi" w:hAnsiTheme="minorHAnsi"/>
          <w:lang w:eastAsia="fr-FR"/>
        </w:rPr>
        <w:t>evra</w:t>
      </w:r>
      <w:r w:rsidR="00FC5115">
        <w:rPr>
          <w:rFonts w:asciiTheme="minorHAnsi" w:hAnsiTheme="minorHAnsi"/>
          <w:lang w:eastAsia="fr-FR"/>
        </w:rPr>
        <w:t xml:space="preserve">. </w:t>
      </w:r>
      <w:r w:rsidRPr="00283A69">
        <w:rPr>
          <w:rFonts w:asciiTheme="minorHAnsi" w:hAnsiTheme="minorHAnsi"/>
          <w:lang w:eastAsia="fr-FR"/>
        </w:rPr>
        <w:t>Podjetja in organizacije, ki zaposlujejo vsaj 10 zaposlenih, lahko pridobijo sredstva v višini 80</w:t>
      </w:r>
      <w:r w:rsidR="0044451A">
        <w:rPr>
          <w:rFonts w:asciiTheme="minorHAnsi" w:hAnsiTheme="minorHAnsi"/>
          <w:lang w:eastAsia="fr-FR"/>
        </w:rPr>
        <w:t xml:space="preserve"> %</w:t>
      </w:r>
      <w:r w:rsidRPr="00283A69">
        <w:rPr>
          <w:rFonts w:asciiTheme="minorHAnsi" w:hAnsiTheme="minorHAnsi"/>
          <w:lang w:eastAsia="fr-FR"/>
        </w:rPr>
        <w:t xml:space="preserve"> celotnega zneska osnovnega certifikata. </w:t>
      </w:r>
    </w:p>
    <w:p w:rsidR="00731C89" w:rsidRPr="007759E9" w:rsidRDefault="00731C89" w:rsidP="00731C89">
      <w:pPr>
        <w:shd w:val="clear" w:color="auto" w:fill="FFFFFF"/>
        <w:spacing w:before="100" w:beforeAutospacing="1" w:after="100" w:afterAutospacing="1" w:line="240" w:lineRule="auto"/>
        <w:jc w:val="both"/>
        <w:rPr>
          <w:rFonts w:eastAsia="Times New Roman" w:cs="Times New Roman"/>
          <w:sz w:val="24"/>
          <w:szCs w:val="24"/>
          <w:lang w:eastAsia="fr-FR"/>
        </w:rPr>
      </w:pPr>
      <w:r w:rsidRPr="007759E9">
        <w:rPr>
          <w:rFonts w:eastAsia="Times New Roman" w:cs="Times New Roman"/>
          <w:sz w:val="24"/>
          <w:szCs w:val="24"/>
          <w:lang w:eastAsia="fr-FR"/>
        </w:rPr>
        <w:t>V postopek za pridobitev osnovnega certifikata Družini prijazno podjetje se lahko</w:t>
      </w:r>
      <w:r w:rsidR="0044451A">
        <w:rPr>
          <w:rFonts w:eastAsia="Times New Roman" w:cs="Times New Roman"/>
          <w:sz w:val="24"/>
          <w:szCs w:val="24"/>
          <w:lang w:eastAsia="fr-FR"/>
        </w:rPr>
        <w:t xml:space="preserve"> </w:t>
      </w:r>
      <w:r w:rsidRPr="007759E9">
        <w:rPr>
          <w:rFonts w:eastAsia="Times New Roman" w:cs="Times New Roman"/>
          <w:sz w:val="24"/>
          <w:szCs w:val="24"/>
          <w:lang w:eastAsia="fr-FR"/>
        </w:rPr>
        <w:t xml:space="preserve">prijavijo pravne osebe v zasebni ali javni lasti, ki izpolnjujejo </w:t>
      </w:r>
      <w:r w:rsidRPr="00FC5115">
        <w:rPr>
          <w:rFonts w:eastAsia="Times New Roman" w:cs="Times New Roman"/>
          <w:b/>
          <w:sz w:val="24"/>
          <w:szCs w:val="24"/>
          <w:lang w:eastAsia="fr-FR"/>
        </w:rPr>
        <w:t>naslednje pogoje</w:t>
      </w:r>
      <w:r w:rsidRPr="007759E9">
        <w:rPr>
          <w:rFonts w:eastAsia="Times New Roman" w:cs="Times New Roman"/>
          <w:sz w:val="24"/>
          <w:szCs w:val="24"/>
          <w:lang w:eastAsia="fr-FR"/>
        </w:rPr>
        <w:t>:</w:t>
      </w:r>
    </w:p>
    <w:p w:rsidR="00731C89" w:rsidRPr="007759E9" w:rsidRDefault="00731C89" w:rsidP="00731C89">
      <w:pPr>
        <w:numPr>
          <w:ilvl w:val="0"/>
          <w:numId w:val="6"/>
        </w:numPr>
        <w:shd w:val="clear" w:color="auto" w:fill="FFFFFF"/>
        <w:spacing w:before="100" w:beforeAutospacing="1" w:after="100" w:afterAutospacing="1" w:line="240" w:lineRule="auto"/>
        <w:rPr>
          <w:rFonts w:eastAsia="Times New Roman" w:cs="Times New Roman"/>
          <w:sz w:val="24"/>
          <w:szCs w:val="24"/>
          <w:lang w:eastAsia="fr-FR"/>
        </w:rPr>
      </w:pPr>
      <w:r w:rsidRPr="007759E9">
        <w:rPr>
          <w:rFonts w:eastAsia="Times New Roman" w:cs="Times New Roman"/>
          <w:sz w:val="24"/>
          <w:szCs w:val="24"/>
          <w:lang w:eastAsia="fr-FR"/>
        </w:rPr>
        <w:t>so registrirana in im</w:t>
      </w:r>
      <w:r w:rsidR="001610AE">
        <w:rPr>
          <w:rFonts w:eastAsia="Times New Roman" w:cs="Times New Roman"/>
          <w:sz w:val="24"/>
          <w:szCs w:val="24"/>
          <w:lang w:eastAsia="fr-FR"/>
        </w:rPr>
        <w:t>ajo sedež v Republiki Sloveniji</w:t>
      </w:r>
    </w:p>
    <w:p w:rsidR="00731C89" w:rsidRPr="007759E9" w:rsidRDefault="00731C89" w:rsidP="00731C89">
      <w:pPr>
        <w:numPr>
          <w:ilvl w:val="0"/>
          <w:numId w:val="6"/>
        </w:numPr>
        <w:shd w:val="clear" w:color="auto" w:fill="FFFFFF"/>
        <w:spacing w:before="100" w:beforeAutospacing="1" w:after="100" w:afterAutospacing="1" w:line="240" w:lineRule="auto"/>
        <w:rPr>
          <w:rFonts w:eastAsia="Times New Roman" w:cs="Times New Roman"/>
          <w:sz w:val="24"/>
          <w:szCs w:val="24"/>
          <w:lang w:eastAsia="fr-FR"/>
        </w:rPr>
      </w:pPr>
      <w:r w:rsidRPr="007759E9">
        <w:rPr>
          <w:rFonts w:eastAsia="Times New Roman" w:cs="Times New Roman"/>
          <w:sz w:val="24"/>
          <w:szCs w:val="24"/>
          <w:lang w:eastAsia="fr-FR"/>
        </w:rPr>
        <w:t>imajo najmanj 10 (deset) zaposlenih</w:t>
      </w:r>
    </w:p>
    <w:p w:rsidR="00731C89" w:rsidRPr="007759E9" w:rsidRDefault="001610AE" w:rsidP="00731C89">
      <w:pPr>
        <w:numPr>
          <w:ilvl w:val="0"/>
          <w:numId w:val="6"/>
        </w:numPr>
        <w:shd w:val="clear" w:color="auto" w:fill="FFFFFF"/>
        <w:spacing w:before="100" w:beforeAutospacing="1" w:after="100" w:afterAutospacing="1" w:line="240" w:lineRule="auto"/>
        <w:rPr>
          <w:rFonts w:eastAsia="Times New Roman" w:cs="Times New Roman"/>
          <w:sz w:val="24"/>
          <w:szCs w:val="24"/>
          <w:lang w:eastAsia="fr-FR"/>
        </w:rPr>
      </w:pPr>
      <w:r>
        <w:rPr>
          <w:rFonts w:eastAsia="Times New Roman" w:cs="Times New Roman"/>
          <w:sz w:val="24"/>
          <w:szCs w:val="24"/>
          <w:lang w:eastAsia="fr-FR"/>
        </w:rPr>
        <w:t>niso v stečajnem postopku</w:t>
      </w:r>
    </w:p>
    <w:p w:rsidR="00DB172C" w:rsidRPr="007759E9" w:rsidRDefault="00731C89" w:rsidP="00A30416">
      <w:pPr>
        <w:numPr>
          <w:ilvl w:val="0"/>
          <w:numId w:val="6"/>
        </w:numPr>
        <w:shd w:val="clear" w:color="auto" w:fill="FFFFFF"/>
        <w:spacing w:before="100" w:beforeAutospacing="1" w:after="100" w:afterAutospacing="1" w:line="240" w:lineRule="auto"/>
        <w:rPr>
          <w:rFonts w:eastAsia="Times New Roman" w:cs="Times New Roman"/>
          <w:sz w:val="24"/>
          <w:szCs w:val="24"/>
          <w:lang w:eastAsia="fr-FR"/>
        </w:rPr>
      </w:pPr>
      <w:r w:rsidRPr="007759E9">
        <w:rPr>
          <w:rFonts w:eastAsia="Times New Roman" w:cs="Times New Roman"/>
          <w:sz w:val="24"/>
          <w:szCs w:val="24"/>
          <w:lang w:eastAsia="fr-FR"/>
        </w:rPr>
        <w:t>spoštujejo vso vel</w:t>
      </w:r>
      <w:r w:rsidR="001610AE">
        <w:rPr>
          <w:rFonts w:eastAsia="Times New Roman" w:cs="Times New Roman"/>
          <w:sz w:val="24"/>
          <w:szCs w:val="24"/>
          <w:lang w:eastAsia="fr-FR"/>
        </w:rPr>
        <w:t>javno delovno pravno zakonodajo</w:t>
      </w:r>
    </w:p>
    <w:p w:rsidR="00DC4436" w:rsidRPr="00DC4436" w:rsidRDefault="00A30416" w:rsidP="00DC4436">
      <w:pPr>
        <w:jc w:val="both"/>
        <w:rPr>
          <w:sz w:val="24"/>
          <w:szCs w:val="24"/>
        </w:rPr>
      </w:pPr>
      <w:r w:rsidRPr="00DC4436">
        <w:rPr>
          <w:rFonts w:eastAsia="Times New Roman" w:cs="Times New Roman"/>
          <w:sz w:val="24"/>
          <w:szCs w:val="24"/>
          <w:lang w:eastAsia="fr-FR"/>
        </w:rPr>
        <w:t xml:space="preserve">V okviru sofinanciranja se je v obdobju 2011-2013 v postopek vključilo </w:t>
      </w:r>
      <w:r w:rsidRPr="00206DA9">
        <w:rPr>
          <w:rFonts w:eastAsia="Times New Roman" w:cs="Times New Roman"/>
          <w:b/>
          <w:sz w:val="24"/>
          <w:szCs w:val="24"/>
          <w:lang w:eastAsia="fr-FR"/>
        </w:rPr>
        <w:t>116 podjetij</w:t>
      </w:r>
      <w:r w:rsidRPr="00DC4436">
        <w:rPr>
          <w:rFonts w:eastAsia="Times New Roman" w:cs="Times New Roman"/>
          <w:sz w:val="24"/>
          <w:szCs w:val="24"/>
          <w:lang w:eastAsia="fr-FR"/>
        </w:rPr>
        <w:t xml:space="preserve">, ki zaposlujejo skoraj </w:t>
      </w:r>
      <w:r w:rsidRPr="00DC4436">
        <w:rPr>
          <w:rFonts w:eastAsia="Times New Roman" w:cs="Times New Roman"/>
          <w:b/>
          <w:sz w:val="24"/>
          <w:szCs w:val="24"/>
          <w:lang w:eastAsia="fr-FR"/>
        </w:rPr>
        <w:t>32.000 zaposlenih.</w:t>
      </w:r>
      <w:r w:rsidR="00DC4436" w:rsidRPr="00DC4436">
        <w:rPr>
          <w:rFonts w:eastAsia="Times New Roman" w:cs="Times New Roman"/>
          <w:b/>
          <w:sz w:val="24"/>
          <w:szCs w:val="24"/>
          <w:lang w:eastAsia="fr-FR"/>
        </w:rPr>
        <w:t xml:space="preserve"> </w:t>
      </w:r>
      <w:r w:rsidR="00DC4436" w:rsidRPr="00DC4436">
        <w:rPr>
          <w:rFonts w:eastAsia="Times New Roman" w:cs="Times New Roman"/>
          <w:sz w:val="24"/>
          <w:szCs w:val="24"/>
          <w:lang w:eastAsia="fr-FR"/>
        </w:rPr>
        <w:t xml:space="preserve">Letošnji razpis je zadnji </w:t>
      </w:r>
      <w:r w:rsidR="00DC4436" w:rsidRPr="00DC4436">
        <w:rPr>
          <w:sz w:val="24"/>
          <w:szCs w:val="24"/>
        </w:rPr>
        <w:t>razpis za sofinanciranje v okviru Operativnega programa razvoja čl</w:t>
      </w:r>
      <w:r w:rsidR="0044451A">
        <w:rPr>
          <w:sz w:val="24"/>
          <w:szCs w:val="24"/>
        </w:rPr>
        <w:t>oveških virov za obdobje 2007-</w:t>
      </w:r>
      <w:r w:rsidR="00DC4436" w:rsidRPr="00DC4436">
        <w:rPr>
          <w:sz w:val="24"/>
          <w:szCs w:val="24"/>
        </w:rPr>
        <w:t>2013.</w:t>
      </w:r>
    </w:p>
    <w:sectPr w:rsidR="00DC4436" w:rsidRPr="00DC4436" w:rsidSect="00E3602C">
      <w:pgSz w:w="11906" w:h="16838"/>
      <w:pgMar w:top="851"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7DE" w:rsidRDefault="00E457DE" w:rsidP="0009424B">
      <w:pPr>
        <w:spacing w:after="0" w:line="240" w:lineRule="auto"/>
      </w:pPr>
      <w:r>
        <w:separator/>
      </w:r>
    </w:p>
  </w:endnote>
  <w:endnote w:type="continuationSeparator" w:id="0">
    <w:p w:rsidR="00E457DE" w:rsidRDefault="00E457DE" w:rsidP="0009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7DE" w:rsidRDefault="00E457DE" w:rsidP="0009424B">
      <w:pPr>
        <w:spacing w:after="0" w:line="240" w:lineRule="auto"/>
      </w:pPr>
      <w:r>
        <w:separator/>
      </w:r>
    </w:p>
  </w:footnote>
  <w:footnote w:type="continuationSeparator" w:id="0">
    <w:p w:rsidR="00E457DE" w:rsidRDefault="00E457DE" w:rsidP="00094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4CC"/>
    <w:multiLevelType w:val="hybridMultilevel"/>
    <w:tmpl w:val="DF7C523C"/>
    <w:lvl w:ilvl="0" w:tplc="33385BD0">
      <w:start w:val="1"/>
      <w:numFmt w:val="bullet"/>
      <w:pStyle w:val="Naslov2"/>
      <w:lvlText w:val=""/>
      <w:lvlJc w:val="left"/>
      <w:pPr>
        <w:ind w:left="720" w:hanging="360"/>
      </w:pPr>
      <w:rPr>
        <w:rFonts w:ascii="Wingdings 3" w:hAnsi="Wingdings 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F9A3C7A"/>
    <w:multiLevelType w:val="hybridMultilevel"/>
    <w:tmpl w:val="8E7EF5E4"/>
    <w:lvl w:ilvl="0" w:tplc="CC3A460C">
      <w:start w:val="1"/>
      <w:numFmt w:val="bullet"/>
      <w:pStyle w:val="NaslovIII"/>
      <w:lvlText w:val=""/>
      <w:lvlJc w:val="left"/>
      <w:pPr>
        <w:ind w:left="720" w:hanging="360"/>
      </w:pPr>
      <w:rPr>
        <w:rFonts w:ascii="Wingdings 3" w:hAnsi="Wingdings 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44176B1"/>
    <w:multiLevelType w:val="hybridMultilevel"/>
    <w:tmpl w:val="747E7960"/>
    <w:lvl w:ilvl="0" w:tplc="E9120606">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9AB1F12"/>
    <w:multiLevelType w:val="hybridMultilevel"/>
    <w:tmpl w:val="4C8877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9E003E7"/>
    <w:multiLevelType w:val="hybridMultilevel"/>
    <w:tmpl w:val="9A4CD5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0DB5C8A"/>
    <w:multiLevelType w:val="hybridMultilevel"/>
    <w:tmpl w:val="20C2248E"/>
    <w:lvl w:ilvl="0" w:tplc="560ED91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4B"/>
    <w:rsid w:val="00034A9C"/>
    <w:rsid w:val="00055620"/>
    <w:rsid w:val="0009424B"/>
    <w:rsid w:val="000A6677"/>
    <w:rsid w:val="000C4EB7"/>
    <w:rsid w:val="001017F5"/>
    <w:rsid w:val="001610AE"/>
    <w:rsid w:val="00180E00"/>
    <w:rsid w:val="0018476E"/>
    <w:rsid w:val="00196D41"/>
    <w:rsid w:val="001A104D"/>
    <w:rsid w:val="001B6FB1"/>
    <w:rsid w:val="001B7B6F"/>
    <w:rsid w:val="001D1F9C"/>
    <w:rsid w:val="00206DA9"/>
    <w:rsid w:val="0024004C"/>
    <w:rsid w:val="002420CC"/>
    <w:rsid w:val="00283A69"/>
    <w:rsid w:val="002F7E35"/>
    <w:rsid w:val="00346E16"/>
    <w:rsid w:val="00351364"/>
    <w:rsid w:val="00410823"/>
    <w:rsid w:val="0044440A"/>
    <w:rsid w:val="0044451A"/>
    <w:rsid w:val="00455A1E"/>
    <w:rsid w:val="004671D0"/>
    <w:rsid w:val="0049558A"/>
    <w:rsid w:val="004A5F6F"/>
    <w:rsid w:val="0052005A"/>
    <w:rsid w:val="00566918"/>
    <w:rsid w:val="00586579"/>
    <w:rsid w:val="005C48CA"/>
    <w:rsid w:val="005E3AE5"/>
    <w:rsid w:val="00601645"/>
    <w:rsid w:val="00662867"/>
    <w:rsid w:val="006638AC"/>
    <w:rsid w:val="006648E1"/>
    <w:rsid w:val="006663C9"/>
    <w:rsid w:val="00691F92"/>
    <w:rsid w:val="00727E8E"/>
    <w:rsid w:val="00731C89"/>
    <w:rsid w:val="00742667"/>
    <w:rsid w:val="007455C1"/>
    <w:rsid w:val="007759E9"/>
    <w:rsid w:val="007A4BC0"/>
    <w:rsid w:val="007A6B3B"/>
    <w:rsid w:val="007C057A"/>
    <w:rsid w:val="00811028"/>
    <w:rsid w:val="00840891"/>
    <w:rsid w:val="0086160C"/>
    <w:rsid w:val="00870C75"/>
    <w:rsid w:val="00874758"/>
    <w:rsid w:val="008B1383"/>
    <w:rsid w:val="008C1632"/>
    <w:rsid w:val="00905C95"/>
    <w:rsid w:val="009D57A5"/>
    <w:rsid w:val="00A30416"/>
    <w:rsid w:val="00A37780"/>
    <w:rsid w:val="00A51E45"/>
    <w:rsid w:val="00A659B4"/>
    <w:rsid w:val="00A75107"/>
    <w:rsid w:val="00A81872"/>
    <w:rsid w:val="00AA116A"/>
    <w:rsid w:val="00BB0AB8"/>
    <w:rsid w:val="00C06A97"/>
    <w:rsid w:val="00C46AA9"/>
    <w:rsid w:val="00CB1936"/>
    <w:rsid w:val="00CF04A4"/>
    <w:rsid w:val="00D1266D"/>
    <w:rsid w:val="00D31DE0"/>
    <w:rsid w:val="00D81319"/>
    <w:rsid w:val="00D82721"/>
    <w:rsid w:val="00D84E1D"/>
    <w:rsid w:val="00DB172C"/>
    <w:rsid w:val="00DC4436"/>
    <w:rsid w:val="00E3602C"/>
    <w:rsid w:val="00E457DE"/>
    <w:rsid w:val="00E83DCF"/>
    <w:rsid w:val="00E939F0"/>
    <w:rsid w:val="00EB13A5"/>
    <w:rsid w:val="00ED36A8"/>
    <w:rsid w:val="00F4424A"/>
    <w:rsid w:val="00F62BC7"/>
    <w:rsid w:val="00F71CA9"/>
    <w:rsid w:val="00FC290B"/>
    <w:rsid w:val="00FC5115"/>
    <w:rsid w:val="00FD38C1"/>
    <w:rsid w:val="00FE68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206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EB13A5"/>
    <w:pPr>
      <w:keepNext/>
      <w:numPr>
        <w:numId w:val="5"/>
      </w:numPr>
      <w:spacing w:before="200" w:after="160" w:line="23" w:lineRule="atLeast"/>
      <w:ind w:left="369"/>
      <w:jc w:val="both"/>
      <w:outlineLvl w:val="1"/>
    </w:pPr>
    <w:rPr>
      <w:rFonts w:ascii="Calibri" w:eastAsia="Times New Roman" w:hAnsi="Calibri" w:cs="Times New Roman"/>
      <w:b/>
      <w:sz w:val="24"/>
      <w:szCs w:val="24"/>
      <w:lang w:eastAsia="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III">
    <w:name w:val="Naslov III"/>
    <w:basedOn w:val="Odstavekseznama"/>
    <w:link w:val="NaslovIIIZnak"/>
    <w:qFormat/>
    <w:rsid w:val="0009424B"/>
    <w:pPr>
      <w:numPr>
        <w:numId w:val="1"/>
      </w:numPr>
      <w:spacing w:before="60" w:after="60"/>
      <w:contextualSpacing w:val="0"/>
      <w:jc w:val="both"/>
    </w:pPr>
    <w:rPr>
      <w:rFonts w:eastAsia="Times New Roman" w:cs="Times New Roman"/>
      <w:b/>
      <w:szCs w:val="20"/>
      <w:lang w:val="en-GB" w:eastAsia="fr-FR"/>
    </w:rPr>
  </w:style>
  <w:style w:type="character" w:customStyle="1" w:styleId="NaslovIIIZnak">
    <w:name w:val="Naslov III Znak"/>
    <w:basedOn w:val="Privzetapisavaodstavka"/>
    <w:link w:val="NaslovIII"/>
    <w:rsid w:val="0009424B"/>
    <w:rPr>
      <w:rFonts w:eastAsia="Times New Roman" w:cs="Times New Roman"/>
      <w:b/>
      <w:szCs w:val="20"/>
      <w:lang w:val="en-GB" w:eastAsia="fr-FR"/>
    </w:rPr>
  </w:style>
  <w:style w:type="paragraph" w:styleId="Odstavekseznama">
    <w:name w:val="List Paragraph"/>
    <w:basedOn w:val="Navaden"/>
    <w:uiPriority w:val="34"/>
    <w:qFormat/>
    <w:rsid w:val="0009424B"/>
    <w:pPr>
      <w:ind w:left="720"/>
      <w:contextualSpacing/>
    </w:pPr>
  </w:style>
  <w:style w:type="paragraph" w:styleId="Navadensplet">
    <w:name w:val="Normal (Web)"/>
    <w:basedOn w:val="Navaden"/>
    <w:uiPriority w:val="99"/>
    <w:unhideWhenUsed/>
    <w:rsid w:val="0009424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09424B"/>
  </w:style>
  <w:style w:type="paragraph" w:styleId="Brezrazmikov">
    <w:name w:val="No Spacing"/>
    <w:link w:val="BrezrazmikovZnak"/>
    <w:qFormat/>
    <w:rsid w:val="0009424B"/>
    <w:pPr>
      <w:spacing w:after="0" w:line="240" w:lineRule="auto"/>
    </w:pPr>
    <w:rPr>
      <w:rFonts w:ascii="Calibri" w:eastAsia="Times New Roman" w:hAnsi="Calibri" w:cs="Times New Roman"/>
    </w:rPr>
  </w:style>
  <w:style w:type="character" w:customStyle="1" w:styleId="BrezrazmikovZnak">
    <w:name w:val="Brez razmikov Znak"/>
    <w:basedOn w:val="Privzetapisavaodstavka"/>
    <w:link w:val="Brezrazmikov"/>
    <w:rsid w:val="0009424B"/>
    <w:rPr>
      <w:rFonts w:ascii="Calibri" w:eastAsia="Times New Roman" w:hAnsi="Calibri" w:cs="Times New Roman"/>
    </w:rPr>
  </w:style>
  <w:style w:type="paragraph" w:customStyle="1" w:styleId="xinha">
    <w:name w:val="xinha"/>
    <w:basedOn w:val="Navaden"/>
    <w:rsid w:val="0009424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09424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9424B"/>
    <w:rPr>
      <w:sz w:val="20"/>
      <w:szCs w:val="20"/>
    </w:rPr>
  </w:style>
  <w:style w:type="character" w:styleId="Sprotnaopomba-sklic">
    <w:name w:val="footnote reference"/>
    <w:basedOn w:val="Privzetapisavaodstavka"/>
    <w:uiPriority w:val="99"/>
    <w:semiHidden/>
    <w:unhideWhenUsed/>
    <w:rsid w:val="0009424B"/>
    <w:rPr>
      <w:vertAlign w:val="superscript"/>
    </w:rPr>
  </w:style>
  <w:style w:type="character" w:styleId="Hiperpovezava">
    <w:name w:val="Hyperlink"/>
    <w:basedOn w:val="Privzetapisavaodstavka"/>
    <w:uiPriority w:val="99"/>
    <w:semiHidden/>
    <w:unhideWhenUsed/>
    <w:rsid w:val="0009424B"/>
    <w:rPr>
      <w:color w:val="0000FF"/>
      <w:u w:val="single"/>
    </w:rPr>
  </w:style>
  <w:style w:type="paragraph" w:styleId="Besedilooblaka">
    <w:name w:val="Balloon Text"/>
    <w:basedOn w:val="Navaden"/>
    <w:link w:val="BesedilooblakaZnak"/>
    <w:uiPriority w:val="99"/>
    <w:semiHidden/>
    <w:unhideWhenUsed/>
    <w:rsid w:val="00CB193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936"/>
    <w:rPr>
      <w:rFonts w:ascii="Tahoma" w:hAnsi="Tahoma" w:cs="Tahoma"/>
      <w:sz w:val="16"/>
      <w:szCs w:val="16"/>
    </w:rPr>
  </w:style>
  <w:style w:type="paragraph" w:styleId="Napis">
    <w:name w:val="caption"/>
    <w:basedOn w:val="Navaden"/>
    <w:next w:val="Navaden"/>
    <w:uiPriority w:val="35"/>
    <w:unhideWhenUsed/>
    <w:qFormat/>
    <w:rsid w:val="001A104D"/>
    <w:pPr>
      <w:spacing w:line="240" w:lineRule="auto"/>
    </w:pPr>
    <w:rPr>
      <w:b/>
      <w:bCs/>
      <w:color w:val="4F81BD" w:themeColor="accent1"/>
      <w:sz w:val="18"/>
      <w:szCs w:val="18"/>
    </w:rPr>
  </w:style>
  <w:style w:type="paragraph" w:styleId="Glava">
    <w:name w:val="header"/>
    <w:basedOn w:val="Navaden"/>
    <w:link w:val="GlavaZnak"/>
    <w:uiPriority w:val="99"/>
    <w:unhideWhenUsed/>
    <w:rsid w:val="007455C1"/>
    <w:pPr>
      <w:tabs>
        <w:tab w:val="center" w:pos="4536"/>
        <w:tab w:val="right" w:pos="9072"/>
      </w:tabs>
      <w:spacing w:after="0" w:line="240" w:lineRule="auto"/>
    </w:pPr>
  </w:style>
  <w:style w:type="character" w:customStyle="1" w:styleId="GlavaZnak">
    <w:name w:val="Glava Znak"/>
    <w:basedOn w:val="Privzetapisavaodstavka"/>
    <w:link w:val="Glava"/>
    <w:uiPriority w:val="99"/>
    <w:rsid w:val="007455C1"/>
  </w:style>
  <w:style w:type="paragraph" w:styleId="Noga">
    <w:name w:val="footer"/>
    <w:basedOn w:val="Navaden"/>
    <w:link w:val="NogaZnak"/>
    <w:uiPriority w:val="99"/>
    <w:unhideWhenUsed/>
    <w:rsid w:val="007455C1"/>
    <w:pPr>
      <w:tabs>
        <w:tab w:val="center" w:pos="4536"/>
        <w:tab w:val="right" w:pos="9072"/>
      </w:tabs>
      <w:spacing w:after="0" w:line="240" w:lineRule="auto"/>
    </w:pPr>
  </w:style>
  <w:style w:type="character" w:customStyle="1" w:styleId="NogaZnak">
    <w:name w:val="Noga Znak"/>
    <w:basedOn w:val="Privzetapisavaodstavka"/>
    <w:link w:val="Noga"/>
    <w:uiPriority w:val="99"/>
    <w:rsid w:val="007455C1"/>
  </w:style>
  <w:style w:type="character" w:customStyle="1" w:styleId="Naslov2Znak">
    <w:name w:val="Naslov 2 Znak"/>
    <w:basedOn w:val="Privzetapisavaodstavka"/>
    <w:link w:val="Naslov2"/>
    <w:rsid w:val="00EB13A5"/>
    <w:rPr>
      <w:rFonts w:ascii="Calibri" w:eastAsia="Times New Roman" w:hAnsi="Calibri" w:cs="Times New Roman"/>
      <w:b/>
      <w:sz w:val="24"/>
      <w:szCs w:val="24"/>
      <w:lang w:eastAsia="fr-FR"/>
    </w:rPr>
  </w:style>
  <w:style w:type="character" w:customStyle="1" w:styleId="Naslov1Znak">
    <w:name w:val="Naslov 1 Znak"/>
    <w:basedOn w:val="Privzetapisavaodstavka"/>
    <w:link w:val="Naslov1"/>
    <w:uiPriority w:val="9"/>
    <w:rsid w:val="00206DA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206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EB13A5"/>
    <w:pPr>
      <w:keepNext/>
      <w:numPr>
        <w:numId w:val="5"/>
      </w:numPr>
      <w:spacing w:before="200" w:after="160" w:line="23" w:lineRule="atLeast"/>
      <w:ind w:left="369"/>
      <w:jc w:val="both"/>
      <w:outlineLvl w:val="1"/>
    </w:pPr>
    <w:rPr>
      <w:rFonts w:ascii="Calibri" w:eastAsia="Times New Roman" w:hAnsi="Calibri" w:cs="Times New Roman"/>
      <w:b/>
      <w:sz w:val="24"/>
      <w:szCs w:val="24"/>
      <w:lang w:eastAsia="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III">
    <w:name w:val="Naslov III"/>
    <w:basedOn w:val="Odstavekseznama"/>
    <w:link w:val="NaslovIIIZnak"/>
    <w:qFormat/>
    <w:rsid w:val="0009424B"/>
    <w:pPr>
      <w:numPr>
        <w:numId w:val="1"/>
      </w:numPr>
      <w:spacing w:before="60" w:after="60"/>
      <w:contextualSpacing w:val="0"/>
      <w:jc w:val="both"/>
    </w:pPr>
    <w:rPr>
      <w:rFonts w:eastAsia="Times New Roman" w:cs="Times New Roman"/>
      <w:b/>
      <w:szCs w:val="20"/>
      <w:lang w:val="en-GB" w:eastAsia="fr-FR"/>
    </w:rPr>
  </w:style>
  <w:style w:type="character" w:customStyle="1" w:styleId="NaslovIIIZnak">
    <w:name w:val="Naslov III Znak"/>
    <w:basedOn w:val="Privzetapisavaodstavka"/>
    <w:link w:val="NaslovIII"/>
    <w:rsid w:val="0009424B"/>
    <w:rPr>
      <w:rFonts w:eastAsia="Times New Roman" w:cs="Times New Roman"/>
      <w:b/>
      <w:szCs w:val="20"/>
      <w:lang w:val="en-GB" w:eastAsia="fr-FR"/>
    </w:rPr>
  </w:style>
  <w:style w:type="paragraph" w:styleId="Odstavekseznama">
    <w:name w:val="List Paragraph"/>
    <w:basedOn w:val="Navaden"/>
    <w:uiPriority w:val="34"/>
    <w:qFormat/>
    <w:rsid w:val="0009424B"/>
    <w:pPr>
      <w:ind w:left="720"/>
      <w:contextualSpacing/>
    </w:pPr>
  </w:style>
  <w:style w:type="paragraph" w:styleId="Navadensplet">
    <w:name w:val="Normal (Web)"/>
    <w:basedOn w:val="Navaden"/>
    <w:uiPriority w:val="99"/>
    <w:unhideWhenUsed/>
    <w:rsid w:val="0009424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09424B"/>
  </w:style>
  <w:style w:type="paragraph" w:styleId="Brezrazmikov">
    <w:name w:val="No Spacing"/>
    <w:link w:val="BrezrazmikovZnak"/>
    <w:qFormat/>
    <w:rsid w:val="0009424B"/>
    <w:pPr>
      <w:spacing w:after="0" w:line="240" w:lineRule="auto"/>
    </w:pPr>
    <w:rPr>
      <w:rFonts w:ascii="Calibri" w:eastAsia="Times New Roman" w:hAnsi="Calibri" w:cs="Times New Roman"/>
    </w:rPr>
  </w:style>
  <w:style w:type="character" w:customStyle="1" w:styleId="BrezrazmikovZnak">
    <w:name w:val="Brez razmikov Znak"/>
    <w:basedOn w:val="Privzetapisavaodstavka"/>
    <w:link w:val="Brezrazmikov"/>
    <w:rsid w:val="0009424B"/>
    <w:rPr>
      <w:rFonts w:ascii="Calibri" w:eastAsia="Times New Roman" w:hAnsi="Calibri" w:cs="Times New Roman"/>
    </w:rPr>
  </w:style>
  <w:style w:type="paragraph" w:customStyle="1" w:styleId="xinha">
    <w:name w:val="xinha"/>
    <w:basedOn w:val="Navaden"/>
    <w:rsid w:val="0009424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09424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9424B"/>
    <w:rPr>
      <w:sz w:val="20"/>
      <w:szCs w:val="20"/>
    </w:rPr>
  </w:style>
  <w:style w:type="character" w:styleId="Sprotnaopomba-sklic">
    <w:name w:val="footnote reference"/>
    <w:basedOn w:val="Privzetapisavaodstavka"/>
    <w:uiPriority w:val="99"/>
    <w:semiHidden/>
    <w:unhideWhenUsed/>
    <w:rsid w:val="0009424B"/>
    <w:rPr>
      <w:vertAlign w:val="superscript"/>
    </w:rPr>
  </w:style>
  <w:style w:type="character" w:styleId="Hiperpovezava">
    <w:name w:val="Hyperlink"/>
    <w:basedOn w:val="Privzetapisavaodstavka"/>
    <w:uiPriority w:val="99"/>
    <w:semiHidden/>
    <w:unhideWhenUsed/>
    <w:rsid w:val="0009424B"/>
    <w:rPr>
      <w:color w:val="0000FF"/>
      <w:u w:val="single"/>
    </w:rPr>
  </w:style>
  <w:style w:type="paragraph" w:styleId="Besedilooblaka">
    <w:name w:val="Balloon Text"/>
    <w:basedOn w:val="Navaden"/>
    <w:link w:val="BesedilooblakaZnak"/>
    <w:uiPriority w:val="99"/>
    <w:semiHidden/>
    <w:unhideWhenUsed/>
    <w:rsid w:val="00CB193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936"/>
    <w:rPr>
      <w:rFonts w:ascii="Tahoma" w:hAnsi="Tahoma" w:cs="Tahoma"/>
      <w:sz w:val="16"/>
      <w:szCs w:val="16"/>
    </w:rPr>
  </w:style>
  <w:style w:type="paragraph" w:styleId="Napis">
    <w:name w:val="caption"/>
    <w:basedOn w:val="Navaden"/>
    <w:next w:val="Navaden"/>
    <w:uiPriority w:val="35"/>
    <w:unhideWhenUsed/>
    <w:qFormat/>
    <w:rsid w:val="001A104D"/>
    <w:pPr>
      <w:spacing w:line="240" w:lineRule="auto"/>
    </w:pPr>
    <w:rPr>
      <w:b/>
      <w:bCs/>
      <w:color w:val="4F81BD" w:themeColor="accent1"/>
      <w:sz w:val="18"/>
      <w:szCs w:val="18"/>
    </w:rPr>
  </w:style>
  <w:style w:type="paragraph" w:styleId="Glava">
    <w:name w:val="header"/>
    <w:basedOn w:val="Navaden"/>
    <w:link w:val="GlavaZnak"/>
    <w:uiPriority w:val="99"/>
    <w:unhideWhenUsed/>
    <w:rsid w:val="007455C1"/>
    <w:pPr>
      <w:tabs>
        <w:tab w:val="center" w:pos="4536"/>
        <w:tab w:val="right" w:pos="9072"/>
      </w:tabs>
      <w:spacing w:after="0" w:line="240" w:lineRule="auto"/>
    </w:pPr>
  </w:style>
  <w:style w:type="character" w:customStyle="1" w:styleId="GlavaZnak">
    <w:name w:val="Glava Znak"/>
    <w:basedOn w:val="Privzetapisavaodstavka"/>
    <w:link w:val="Glava"/>
    <w:uiPriority w:val="99"/>
    <w:rsid w:val="007455C1"/>
  </w:style>
  <w:style w:type="paragraph" w:styleId="Noga">
    <w:name w:val="footer"/>
    <w:basedOn w:val="Navaden"/>
    <w:link w:val="NogaZnak"/>
    <w:uiPriority w:val="99"/>
    <w:unhideWhenUsed/>
    <w:rsid w:val="007455C1"/>
    <w:pPr>
      <w:tabs>
        <w:tab w:val="center" w:pos="4536"/>
        <w:tab w:val="right" w:pos="9072"/>
      </w:tabs>
      <w:spacing w:after="0" w:line="240" w:lineRule="auto"/>
    </w:pPr>
  </w:style>
  <w:style w:type="character" w:customStyle="1" w:styleId="NogaZnak">
    <w:name w:val="Noga Znak"/>
    <w:basedOn w:val="Privzetapisavaodstavka"/>
    <w:link w:val="Noga"/>
    <w:uiPriority w:val="99"/>
    <w:rsid w:val="007455C1"/>
  </w:style>
  <w:style w:type="character" w:customStyle="1" w:styleId="Naslov2Znak">
    <w:name w:val="Naslov 2 Znak"/>
    <w:basedOn w:val="Privzetapisavaodstavka"/>
    <w:link w:val="Naslov2"/>
    <w:rsid w:val="00EB13A5"/>
    <w:rPr>
      <w:rFonts w:ascii="Calibri" w:eastAsia="Times New Roman" w:hAnsi="Calibri" w:cs="Times New Roman"/>
      <w:b/>
      <w:sz w:val="24"/>
      <w:szCs w:val="24"/>
      <w:lang w:eastAsia="fr-FR"/>
    </w:rPr>
  </w:style>
  <w:style w:type="character" w:customStyle="1" w:styleId="Naslov1Znak">
    <w:name w:val="Naslov 1 Znak"/>
    <w:basedOn w:val="Privzetapisavaodstavka"/>
    <w:link w:val="Naslov1"/>
    <w:uiPriority w:val="9"/>
    <w:rsid w:val="00206D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Uporabnik\Desktop\DPP\Statisti&#269;ni%20podatki%20DPP\Analiza%20generacij%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Uporabnik\Downloads\Analiza%20generacij%20DP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Uporabnik\Downloads\Analiza%20generacij%20DP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sz="1400"/>
              <a:t>Naraščanje števila vključenih podjetij v</a:t>
            </a:r>
            <a:r>
              <a:rPr lang="sl-SI" sz="1400" baseline="0"/>
              <a:t> postopek Družini prijazno podjetje</a:t>
            </a:r>
            <a:endParaRPr lang="en-US" sz="1400"/>
          </a:p>
        </c:rich>
      </c:tx>
      <c:layout>
        <c:manualLayout>
          <c:xMode val="edge"/>
          <c:yMode val="edge"/>
          <c:x val="0.14912658587701727"/>
          <c:y val="0"/>
        </c:manualLayout>
      </c:layout>
      <c:overlay val="0"/>
    </c:title>
    <c:autoTitleDeleted val="0"/>
    <c:plotArea>
      <c:layout/>
      <c:barChart>
        <c:barDir val="col"/>
        <c:grouping val="clustered"/>
        <c:varyColors val="0"/>
        <c:ser>
          <c:idx val="0"/>
          <c:order val="0"/>
          <c:tx>
            <c:strRef>
              <c:f>'Velikost podjetij'!$A$7</c:f>
              <c:strCache>
                <c:ptCount val="1"/>
                <c:pt idx="0">
                  <c:v>Seštevek</c:v>
                </c:pt>
              </c:strCache>
            </c:strRef>
          </c:tx>
          <c:invertIfNegative val="0"/>
          <c:cat>
            <c:numRef>
              <c:f>'Velikost podjetij'!$B$2:$H$2</c:f>
              <c:numCache>
                <c:formatCode>General</c:formatCode>
                <c:ptCount val="7"/>
                <c:pt idx="0">
                  <c:v>2007</c:v>
                </c:pt>
                <c:pt idx="1">
                  <c:v>2008</c:v>
                </c:pt>
                <c:pt idx="2">
                  <c:v>2009</c:v>
                </c:pt>
                <c:pt idx="3">
                  <c:v>2010</c:v>
                </c:pt>
                <c:pt idx="4">
                  <c:v>2011</c:v>
                </c:pt>
                <c:pt idx="5">
                  <c:v>2012</c:v>
                </c:pt>
                <c:pt idx="6">
                  <c:v>2013</c:v>
                </c:pt>
              </c:numCache>
            </c:numRef>
          </c:cat>
          <c:val>
            <c:numRef>
              <c:f>'Velikost podjetij'!$B$7:$H$7</c:f>
              <c:numCache>
                <c:formatCode>General</c:formatCode>
                <c:ptCount val="7"/>
                <c:pt idx="0">
                  <c:v>32</c:v>
                </c:pt>
                <c:pt idx="1">
                  <c:v>50</c:v>
                </c:pt>
                <c:pt idx="2">
                  <c:v>61</c:v>
                </c:pt>
                <c:pt idx="3">
                  <c:v>71</c:v>
                </c:pt>
                <c:pt idx="4">
                  <c:v>111</c:v>
                </c:pt>
                <c:pt idx="5">
                  <c:v>152</c:v>
                </c:pt>
                <c:pt idx="6">
                  <c:v>178</c:v>
                </c:pt>
              </c:numCache>
            </c:numRef>
          </c:val>
        </c:ser>
        <c:dLbls>
          <c:showLegendKey val="0"/>
          <c:showVal val="0"/>
          <c:showCatName val="0"/>
          <c:showSerName val="0"/>
          <c:showPercent val="0"/>
          <c:showBubbleSize val="0"/>
        </c:dLbls>
        <c:gapWidth val="150"/>
        <c:axId val="88075648"/>
        <c:axId val="120497280"/>
      </c:barChart>
      <c:catAx>
        <c:axId val="88075648"/>
        <c:scaling>
          <c:orientation val="minMax"/>
        </c:scaling>
        <c:delete val="0"/>
        <c:axPos val="b"/>
        <c:numFmt formatCode="General" sourceLinked="1"/>
        <c:majorTickMark val="out"/>
        <c:minorTickMark val="none"/>
        <c:tickLblPos val="nextTo"/>
        <c:crossAx val="120497280"/>
        <c:crosses val="autoZero"/>
        <c:auto val="1"/>
        <c:lblAlgn val="ctr"/>
        <c:lblOffset val="100"/>
        <c:noMultiLvlLbl val="0"/>
      </c:catAx>
      <c:valAx>
        <c:axId val="120497280"/>
        <c:scaling>
          <c:orientation val="minMax"/>
        </c:scaling>
        <c:delete val="0"/>
        <c:axPos val="l"/>
        <c:majorGridlines/>
        <c:numFmt formatCode="General" sourceLinked="1"/>
        <c:majorTickMark val="out"/>
        <c:minorTickMark val="none"/>
        <c:tickLblPos val="nextTo"/>
        <c:crossAx val="88075648"/>
        <c:crosses val="autoZero"/>
        <c:crossBetween val="between"/>
        <c:majorUnit val="2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'Velikost podjetij'!$A$3</c:f>
              <c:strCache>
                <c:ptCount val="1"/>
                <c:pt idx="0">
                  <c:v>majhno</c:v>
                </c:pt>
              </c:strCache>
            </c:strRef>
          </c:tx>
          <c:invertIfNegative val="0"/>
          <c:cat>
            <c:numRef>
              <c:f>'Velikost podjetij'!$B$2:$H$2</c:f>
              <c:numCache>
                <c:formatCode>General</c:formatCode>
                <c:ptCount val="7"/>
                <c:pt idx="0">
                  <c:v>2007</c:v>
                </c:pt>
                <c:pt idx="1">
                  <c:v>2008</c:v>
                </c:pt>
                <c:pt idx="2">
                  <c:v>2009</c:v>
                </c:pt>
                <c:pt idx="3">
                  <c:v>2010</c:v>
                </c:pt>
                <c:pt idx="4">
                  <c:v>2011</c:v>
                </c:pt>
                <c:pt idx="5">
                  <c:v>2012</c:v>
                </c:pt>
                <c:pt idx="6">
                  <c:v>2013</c:v>
                </c:pt>
              </c:numCache>
            </c:numRef>
          </c:cat>
          <c:val>
            <c:numRef>
              <c:f>'Velikost podjetij'!$B$3:$H$3</c:f>
              <c:numCache>
                <c:formatCode>General</c:formatCode>
                <c:ptCount val="7"/>
                <c:pt idx="0">
                  <c:v>11</c:v>
                </c:pt>
                <c:pt idx="1">
                  <c:v>2</c:v>
                </c:pt>
                <c:pt idx="2">
                  <c:v>1</c:v>
                </c:pt>
                <c:pt idx="3">
                  <c:v>1</c:v>
                </c:pt>
                <c:pt idx="4">
                  <c:v>9</c:v>
                </c:pt>
                <c:pt idx="5">
                  <c:v>11</c:v>
                </c:pt>
                <c:pt idx="6">
                  <c:v>6</c:v>
                </c:pt>
              </c:numCache>
            </c:numRef>
          </c:val>
        </c:ser>
        <c:ser>
          <c:idx val="1"/>
          <c:order val="1"/>
          <c:tx>
            <c:strRef>
              <c:f>'Velikost podjetij'!$A$4</c:f>
              <c:strCache>
                <c:ptCount val="1"/>
                <c:pt idx="0">
                  <c:v>srednje</c:v>
                </c:pt>
              </c:strCache>
            </c:strRef>
          </c:tx>
          <c:invertIfNegative val="0"/>
          <c:cat>
            <c:numRef>
              <c:f>'Velikost podjetij'!$B$2:$H$2</c:f>
              <c:numCache>
                <c:formatCode>General</c:formatCode>
                <c:ptCount val="7"/>
                <c:pt idx="0">
                  <c:v>2007</c:v>
                </c:pt>
                <c:pt idx="1">
                  <c:v>2008</c:v>
                </c:pt>
                <c:pt idx="2">
                  <c:v>2009</c:v>
                </c:pt>
                <c:pt idx="3">
                  <c:v>2010</c:v>
                </c:pt>
                <c:pt idx="4">
                  <c:v>2011</c:v>
                </c:pt>
                <c:pt idx="5">
                  <c:v>2012</c:v>
                </c:pt>
                <c:pt idx="6">
                  <c:v>2013</c:v>
                </c:pt>
              </c:numCache>
            </c:numRef>
          </c:cat>
          <c:val>
            <c:numRef>
              <c:f>'Velikost podjetij'!$B$4:$H$4</c:f>
              <c:numCache>
                <c:formatCode>General</c:formatCode>
                <c:ptCount val="7"/>
                <c:pt idx="0">
                  <c:v>8</c:v>
                </c:pt>
                <c:pt idx="1">
                  <c:v>4</c:v>
                </c:pt>
                <c:pt idx="2">
                  <c:v>1</c:v>
                </c:pt>
                <c:pt idx="3">
                  <c:v>2</c:v>
                </c:pt>
                <c:pt idx="4">
                  <c:v>12</c:v>
                </c:pt>
                <c:pt idx="5">
                  <c:v>11</c:v>
                </c:pt>
                <c:pt idx="6">
                  <c:v>11</c:v>
                </c:pt>
              </c:numCache>
            </c:numRef>
          </c:val>
        </c:ser>
        <c:ser>
          <c:idx val="2"/>
          <c:order val="2"/>
          <c:tx>
            <c:strRef>
              <c:f>'Velikost podjetij'!$A$5</c:f>
              <c:strCache>
                <c:ptCount val="1"/>
                <c:pt idx="0">
                  <c:v>veliko</c:v>
                </c:pt>
              </c:strCache>
            </c:strRef>
          </c:tx>
          <c:invertIfNegative val="0"/>
          <c:cat>
            <c:numRef>
              <c:f>'Velikost podjetij'!$B$2:$H$2</c:f>
              <c:numCache>
                <c:formatCode>General</c:formatCode>
                <c:ptCount val="7"/>
                <c:pt idx="0">
                  <c:v>2007</c:v>
                </c:pt>
                <c:pt idx="1">
                  <c:v>2008</c:v>
                </c:pt>
                <c:pt idx="2">
                  <c:v>2009</c:v>
                </c:pt>
                <c:pt idx="3">
                  <c:v>2010</c:v>
                </c:pt>
                <c:pt idx="4">
                  <c:v>2011</c:v>
                </c:pt>
                <c:pt idx="5">
                  <c:v>2012</c:v>
                </c:pt>
                <c:pt idx="6">
                  <c:v>2013</c:v>
                </c:pt>
              </c:numCache>
            </c:numRef>
          </c:cat>
          <c:val>
            <c:numRef>
              <c:f>'Velikost podjetij'!$B$5:$H$5</c:f>
              <c:numCache>
                <c:formatCode>General</c:formatCode>
                <c:ptCount val="7"/>
                <c:pt idx="0">
                  <c:v>8</c:v>
                </c:pt>
                <c:pt idx="1">
                  <c:v>7</c:v>
                </c:pt>
                <c:pt idx="2">
                  <c:v>6</c:v>
                </c:pt>
                <c:pt idx="3">
                  <c:v>4</c:v>
                </c:pt>
                <c:pt idx="4">
                  <c:v>11</c:v>
                </c:pt>
                <c:pt idx="5">
                  <c:v>11</c:v>
                </c:pt>
                <c:pt idx="6">
                  <c:v>3</c:v>
                </c:pt>
              </c:numCache>
            </c:numRef>
          </c:val>
        </c:ser>
        <c:ser>
          <c:idx val="3"/>
          <c:order val="3"/>
          <c:tx>
            <c:strRef>
              <c:f>'Velikost podjetij'!$A$6</c:f>
              <c:strCache>
                <c:ptCount val="1"/>
                <c:pt idx="0">
                  <c:v>javno</c:v>
                </c:pt>
              </c:strCache>
            </c:strRef>
          </c:tx>
          <c:invertIfNegative val="0"/>
          <c:cat>
            <c:numRef>
              <c:f>'Velikost podjetij'!$B$2:$H$2</c:f>
              <c:numCache>
                <c:formatCode>General</c:formatCode>
                <c:ptCount val="7"/>
                <c:pt idx="0">
                  <c:v>2007</c:v>
                </c:pt>
                <c:pt idx="1">
                  <c:v>2008</c:v>
                </c:pt>
                <c:pt idx="2">
                  <c:v>2009</c:v>
                </c:pt>
                <c:pt idx="3">
                  <c:v>2010</c:v>
                </c:pt>
                <c:pt idx="4">
                  <c:v>2011</c:v>
                </c:pt>
                <c:pt idx="5">
                  <c:v>2012</c:v>
                </c:pt>
                <c:pt idx="6">
                  <c:v>2013</c:v>
                </c:pt>
              </c:numCache>
            </c:numRef>
          </c:cat>
          <c:val>
            <c:numRef>
              <c:f>'Velikost podjetij'!$B$6:$H$6</c:f>
              <c:numCache>
                <c:formatCode>General</c:formatCode>
                <c:ptCount val="7"/>
                <c:pt idx="0">
                  <c:v>4</c:v>
                </c:pt>
                <c:pt idx="1">
                  <c:v>2</c:v>
                </c:pt>
                <c:pt idx="2">
                  <c:v>3</c:v>
                </c:pt>
                <c:pt idx="3">
                  <c:v>3</c:v>
                </c:pt>
                <c:pt idx="4">
                  <c:v>8</c:v>
                </c:pt>
                <c:pt idx="5">
                  <c:v>8</c:v>
                </c:pt>
                <c:pt idx="6">
                  <c:v>6</c:v>
                </c:pt>
              </c:numCache>
            </c:numRef>
          </c:val>
        </c:ser>
        <c:dLbls>
          <c:showLegendKey val="0"/>
          <c:showVal val="0"/>
          <c:showCatName val="0"/>
          <c:showSerName val="0"/>
          <c:showPercent val="0"/>
          <c:showBubbleSize val="0"/>
        </c:dLbls>
        <c:gapWidth val="150"/>
        <c:axId val="120822784"/>
        <c:axId val="124015744"/>
      </c:barChart>
      <c:catAx>
        <c:axId val="120822784"/>
        <c:scaling>
          <c:orientation val="minMax"/>
        </c:scaling>
        <c:delete val="0"/>
        <c:axPos val="b"/>
        <c:title>
          <c:tx>
            <c:rich>
              <a:bodyPr/>
              <a:lstStyle/>
              <a:p>
                <a:pPr>
                  <a:defRPr/>
                </a:pPr>
                <a:r>
                  <a:rPr lang="en-US"/>
                  <a:t>Generacija</a:t>
                </a:r>
              </a:p>
            </c:rich>
          </c:tx>
          <c:overlay val="0"/>
        </c:title>
        <c:numFmt formatCode="General" sourceLinked="1"/>
        <c:majorTickMark val="out"/>
        <c:minorTickMark val="none"/>
        <c:tickLblPos val="nextTo"/>
        <c:crossAx val="124015744"/>
        <c:crosses val="autoZero"/>
        <c:auto val="1"/>
        <c:lblAlgn val="ctr"/>
        <c:lblOffset val="100"/>
        <c:noMultiLvlLbl val="0"/>
      </c:catAx>
      <c:valAx>
        <c:axId val="124015744"/>
        <c:scaling>
          <c:orientation val="minMax"/>
        </c:scaling>
        <c:delete val="0"/>
        <c:axPos val="l"/>
        <c:majorGridlines/>
        <c:title>
          <c:tx>
            <c:rich>
              <a:bodyPr rot="-5400000" vert="horz"/>
              <a:lstStyle/>
              <a:p>
                <a:pPr>
                  <a:defRPr/>
                </a:pPr>
                <a:r>
                  <a:rPr lang="en-US"/>
                  <a:t>Število podjetij</a:t>
                </a:r>
              </a:p>
            </c:rich>
          </c:tx>
          <c:overlay val="0"/>
        </c:title>
        <c:numFmt formatCode="General" sourceLinked="1"/>
        <c:majorTickMark val="out"/>
        <c:minorTickMark val="none"/>
        <c:tickLblPos val="nextTo"/>
        <c:crossAx val="12082278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Povprečno število izbranih ukrepov </a:t>
            </a:r>
            <a:r>
              <a:rPr lang="sl-SI"/>
              <a:t>DPP</a:t>
            </a:r>
            <a:endParaRPr lang="en-US"/>
          </a:p>
        </c:rich>
      </c:tx>
      <c:overlay val="0"/>
    </c:title>
    <c:autoTitleDeleted val="0"/>
    <c:plotArea>
      <c:layout/>
      <c:barChart>
        <c:barDir val="col"/>
        <c:grouping val="clustered"/>
        <c:varyColors val="0"/>
        <c:ser>
          <c:idx val="0"/>
          <c:order val="0"/>
          <c:tx>
            <c:strRef>
              <c:f>'Povp.izbr.ukrepov OC'!$A$3</c:f>
              <c:strCache>
                <c:ptCount val="1"/>
                <c:pt idx="0">
                  <c:v>majhno</c:v>
                </c:pt>
              </c:strCache>
            </c:strRef>
          </c:tx>
          <c:invertIfNegative val="0"/>
          <c:cat>
            <c:numRef>
              <c:f>'Povp.izbr.ukrepov OC'!$B$2:$H$2</c:f>
              <c:numCache>
                <c:formatCode>General</c:formatCode>
                <c:ptCount val="7"/>
                <c:pt idx="0">
                  <c:v>2007</c:v>
                </c:pt>
                <c:pt idx="1">
                  <c:v>2008</c:v>
                </c:pt>
                <c:pt idx="2">
                  <c:v>2009</c:v>
                </c:pt>
                <c:pt idx="3">
                  <c:v>2010</c:v>
                </c:pt>
                <c:pt idx="4">
                  <c:v>2011</c:v>
                </c:pt>
                <c:pt idx="5">
                  <c:v>2012</c:v>
                </c:pt>
                <c:pt idx="6">
                  <c:v>2013</c:v>
                </c:pt>
              </c:numCache>
            </c:numRef>
          </c:cat>
          <c:val>
            <c:numRef>
              <c:f>'Povp.izbr.ukrepov OC'!$B$3:$H$3</c:f>
              <c:numCache>
                <c:formatCode>0</c:formatCode>
                <c:ptCount val="7"/>
                <c:pt idx="0">
                  <c:v>7.6</c:v>
                </c:pt>
                <c:pt idx="1">
                  <c:v>7.5</c:v>
                </c:pt>
                <c:pt idx="2">
                  <c:v>12</c:v>
                </c:pt>
                <c:pt idx="3">
                  <c:v>10</c:v>
                </c:pt>
                <c:pt idx="4">
                  <c:v>12.888888888888889</c:v>
                </c:pt>
                <c:pt idx="5">
                  <c:v>12.363636363636363</c:v>
                </c:pt>
                <c:pt idx="6">
                  <c:v>11.666666666666666</c:v>
                </c:pt>
              </c:numCache>
            </c:numRef>
          </c:val>
        </c:ser>
        <c:ser>
          <c:idx val="1"/>
          <c:order val="1"/>
          <c:tx>
            <c:strRef>
              <c:f>'Povp.izbr.ukrepov OC'!$A$4</c:f>
              <c:strCache>
                <c:ptCount val="1"/>
                <c:pt idx="0">
                  <c:v>srednje</c:v>
                </c:pt>
              </c:strCache>
            </c:strRef>
          </c:tx>
          <c:invertIfNegative val="0"/>
          <c:cat>
            <c:numRef>
              <c:f>'Povp.izbr.ukrepov OC'!$B$2:$H$2</c:f>
              <c:numCache>
                <c:formatCode>General</c:formatCode>
                <c:ptCount val="7"/>
                <c:pt idx="0">
                  <c:v>2007</c:v>
                </c:pt>
                <c:pt idx="1">
                  <c:v>2008</c:v>
                </c:pt>
                <c:pt idx="2">
                  <c:v>2009</c:v>
                </c:pt>
                <c:pt idx="3">
                  <c:v>2010</c:v>
                </c:pt>
                <c:pt idx="4">
                  <c:v>2011</c:v>
                </c:pt>
                <c:pt idx="5">
                  <c:v>2012</c:v>
                </c:pt>
                <c:pt idx="6">
                  <c:v>2013</c:v>
                </c:pt>
              </c:numCache>
            </c:numRef>
          </c:cat>
          <c:val>
            <c:numRef>
              <c:f>'Povp.izbr.ukrepov OC'!$B$4:$H$4</c:f>
              <c:numCache>
                <c:formatCode>0</c:formatCode>
                <c:ptCount val="7"/>
                <c:pt idx="0">
                  <c:v>10.6</c:v>
                </c:pt>
                <c:pt idx="1">
                  <c:v>15.75</c:v>
                </c:pt>
                <c:pt idx="2">
                  <c:v>14</c:v>
                </c:pt>
                <c:pt idx="3">
                  <c:v>12.5</c:v>
                </c:pt>
                <c:pt idx="4">
                  <c:v>11.666666666666666</c:v>
                </c:pt>
                <c:pt idx="5">
                  <c:v>11.636363636363637</c:v>
                </c:pt>
                <c:pt idx="6">
                  <c:v>12.636363636363637</c:v>
                </c:pt>
              </c:numCache>
            </c:numRef>
          </c:val>
        </c:ser>
        <c:ser>
          <c:idx val="2"/>
          <c:order val="2"/>
          <c:tx>
            <c:strRef>
              <c:f>'Povp.izbr.ukrepov OC'!$A$5</c:f>
              <c:strCache>
                <c:ptCount val="1"/>
                <c:pt idx="0">
                  <c:v>veliko</c:v>
                </c:pt>
              </c:strCache>
            </c:strRef>
          </c:tx>
          <c:invertIfNegative val="0"/>
          <c:cat>
            <c:numRef>
              <c:f>'Povp.izbr.ukrepov OC'!$B$2:$H$2</c:f>
              <c:numCache>
                <c:formatCode>General</c:formatCode>
                <c:ptCount val="7"/>
                <c:pt idx="0">
                  <c:v>2007</c:v>
                </c:pt>
                <c:pt idx="1">
                  <c:v>2008</c:v>
                </c:pt>
                <c:pt idx="2">
                  <c:v>2009</c:v>
                </c:pt>
                <c:pt idx="3">
                  <c:v>2010</c:v>
                </c:pt>
                <c:pt idx="4">
                  <c:v>2011</c:v>
                </c:pt>
                <c:pt idx="5">
                  <c:v>2012</c:v>
                </c:pt>
                <c:pt idx="6">
                  <c:v>2013</c:v>
                </c:pt>
              </c:numCache>
            </c:numRef>
          </c:cat>
          <c:val>
            <c:numRef>
              <c:f>'Povp.izbr.ukrepov OC'!$B$5:$H$5</c:f>
              <c:numCache>
                <c:formatCode>0</c:formatCode>
                <c:ptCount val="7"/>
                <c:pt idx="0">
                  <c:v>11.125</c:v>
                </c:pt>
                <c:pt idx="1">
                  <c:v>13.428571428571429</c:v>
                </c:pt>
                <c:pt idx="2">
                  <c:v>13.166666666666666</c:v>
                </c:pt>
                <c:pt idx="3">
                  <c:v>12</c:v>
                </c:pt>
                <c:pt idx="4">
                  <c:v>12</c:v>
                </c:pt>
                <c:pt idx="5">
                  <c:v>12.181818181818182</c:v>
                </c:pt>
                <c:pt idx="6">
                  <c:v>10</c:v>
                </c:pt>
              </c:numCache>
            </c:numRef>
          </c:val>
        </c:ser>
        <c:ser>
          <c:idx val="3"/>
          <c:order val="3"/>
          <c:tx>
            <c:strRef>
              <c:f>'Povp.izbr.ukrepov OC'!$A$6</c:f>
              <c:strCache>
                <c:ptCount val="1"/>
                <c:pt idx="0">
                  <c:v>javno</c:v>
                </c:pt>
              </c:strCache>
            </c:strRef>
          </c:tx>
          <c:invertIfNegative val="0"/>
          <c:cat>
            <c:numRef>
              <c:f>'Povp.izbr.ukrepov OC'!$B$2:$H$2</c:f>
              <c:numCache>
                <c:formatCode>General</c:formatCode>
                <c:ptCount val="7"/>
                <c:pt idx="0">
                  <c:v>2007</c:v>
                </c:pt>
                <c:pt idx="1">
                  <c:v>2008</c:v>
                </c:pt>
                <c:pt idx="2">
                  <c:v>2009</c:v>
                </c:pt>
                <c:pt idx="3">
                  <c:v>2010</c:v>
                </c:pt>
                <c:pt idx="4">
                  <c:v>2011</c:v>
                </c:pt>
                <c:pt idx="5">
                  <c:v>2012</c:v>
                </c:pt>
                <c:pt idx="6">
                  <c:v>2013</c:v>
                </c:pt>
              </c:numCache>
            </c:numRef>
          </c:cat>
          <c:val>
            <c:numRef>
              <c:f>'Povp.izbr.ukrepov OC'!$B$6:$H$6</c:f>
              <c:numCache>
                <c:formatCode>0</c:formatCode>
                <c:ptCount val="7"/>
                <c:pt idx="0">
                  <c:v>10</c:v>
                </c:pt>
                <c:pt idx="1">
                  <c:v>20.5</c:v>
                </c:pt>
                <c:pt idx="2">
                  <c:v>10</c:v>
                </c:pt>
                <c:pt idx="3">
                  <c:v>12.333333333333334</c:v>
                </c:pt>
                <c:pt idx="4">
                  <c:v>13.125</c:v>
                </c:pt>
                <c:pt idx="5">
                  <c:v>12.875</c:v>
                </c:pt>
                <c:pt idx="6">
                  <c:v>11</c:v>
                </c:pt>
              </c:numCache>
            </c:numRef>
          </c:val>
        </c:ser>
        <c:dLbls>
          <c:showLegendKey val="0"/>
          <c:showVal val="0"/>
          <c:showCatName val="0"/>
          <c:showSerName val="0"/>
          <c:showPercent val="0"/>
          <c:showBubbleSize val="0"/>
        </c:dLbls>
        <c:gapWidth val="150"/>
        <c:axId val="147452672"/>
        <c:axId val="147454208"/>
      </c:barChart>
      <c:lineChart>
        <c:grouping val="standard"/>
        <c:varyColors val="0"/>
        <c:ser>
          <c:idx val="4"/>
          <c:order val="4"/>
          <c:tx>
            <c:strRef>
              <c:f>'Povp.izbr.ukrepov OC'!$A$7</c:f>
              <c:strCache>
                <c:ptCount val="1"/>
                <c:pt idx="0">
                  <c:v>Skupno podjetja</c:v>
                </c:pt>
              </c:strCache>
            </c:strRef>
          </c:tx>
          <c:marker>
            <c:symbol val="none"/>
          </c:marker>
          <c:cat>
            <c:numRef>
              <c:f>'Povp.izbr.ukrepov OC'!$B$2:$H$2</c:f>
              <c:numCache>
                <c:formatCode>General</c:formatCode>
                <c:ptCount val="7"/>
                <c:pt idx="0">
                  <c:v>2007</c:v>
                </c:pt>
                <c:pt idx="1">
                  <c:v>2008</c:v>
                </c:pt>
                <c:pt idx="2">
                  <c:v>2009</c:v>
                </c:pt>
                <c:pt idx="3">
                  <c:v>2010</c:v>
                </c:pt>
                <c:pt idx="4">
                  <c:v>2011</c:v>
                </c:pt>
                <c:pt idx="5">
                  <c:v>2012</c:v>
                </c:pt>
                <c:pt idx="6">
                  <c:v>2013</c:v>
                </c:pt>
              </c:numCache>
            </c:numRef>
          </c:cat>
          <c:val>
            <c:numRef>
              <c:f>'Povp.izbr.ukrepov OC'!$B$7:$H$7</c:f>
              <c:numCache>
                <c:formatCode>0</c:formatCode>
                <c:ptCount val="7"/>
                <c:pt idx="0">
                  <c:v>10.3</c:v>
                </c:pt>
                <c:pt idx="1">
                  <c:v>14.2</c:v>
                </c:pt>
                <c:pt idx="2">
                  <c:v>12.272727272727273</c:v>
                </c:pt>
                <c:pt idx="3">
                  <c:v>12</c:v>
                </c:pt>
                <c:pt idx="4">
                  <c:v>12.24390243902439</c:v>
                </c:pt>
                <c:pt idx="5">
                  <c:v>12.219512195121951</c:v>
                </c:pt>
                <c:pt idx="6">
                  <c:v>11.73076923076923</c:v>
                </c:pt>
              </c:numCache>
            </c:numRef>
          </c:val>
          <c:smooth val="0"/>
        </c:ser>
        <c:dLbls>
          <c:showLegendKey val="0"/>
          <c:showVal val="0"/>
          <c:showCatName val="0"/>
          <c:showSerName val="0"/>
          <c:showPercent val="0"/>
          <c:showBubbleSize val="0"/>
        </c:dLbls>
        <c:marker val="1"/>
        <c:smooth val="0"/>
        <c:axId val="147452672"/>
        <c:axId val="147454208"/>
      </c:lineChart>
      <c:catAx>
        <c:axId val="147452672"/>
        <c:scaling>
          <c:orientation val="minMax"/>
        </c:scaling>
        <c:delete val="0"/>
        <c:axPos val="b"/>
        <c:numFmt formatCode="General" sourceLinked="1"/>
        <c:majorTickMark val="out"/>
        <c:minorTickMark val="none"/>
        <c:tickLblPos val="nextTo"/>
        <c:crossAx val="147454208"/>
        <c:crosses val="autoZero"/>
        <c:auto val="1"/>
        <c:lblAlgn val="ctr"/>
        <c:lblOffset val="100"/>
        <c:noMultiLvlLbl val="0"/>
      </c:catAx>
      <c:valAx>
        <c:axId val="147454208"/>
        <c:scaling>
          <c:orientation val="minMax"/>
        </c:scaling>
        <c:delete val="0"/>
        <c:axPos val="l"/>
        <c:majorGridlines/>
        <c:numFmt formatCode="0" sourceLinked="1"/>
        <c:majorTickMark val="out"/>
        <c:minorTickMark val="none"/>
        <c:tickLblPos val="nextTo"/>
        <c:crossAx val="1474526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1915</Words>
  <Characters>10922</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Mato</cp:lastModifiedBy>
  <cp:revision>5</cp:revision>
  <dcterms:created xsi:type="dcterms:W3CDTF">2014-04-16T05:08:00Z</dcterms:created>
  <dcterms:modified xsi:type="dcterms:W3CDTF">2014-04-16T05:08:00Z</dcterms:modified>
</cp:coreProperties>
</file>