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4" w:rsidRDefault="008457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-439420</wp:posOffset>
            </wp:positionV>
            <wp:extent cx="1490345" cy="787400"/>
            <wp:effectExtent l="0" t="0" r="0" b="0"/>
            <wp:wrapNone/>
            <wp:docPr id="1" name="Slika 1" descr="združenje_kv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uženje_kv_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C4" w:rsidRDefault="008457C4">
      <w:pPr>
        <w:rPr>
          <w:b/>
          <w:sz w:val="28"/>
          <w:szCs w:val="28"/>
        </w:rPr>
      </w:pPr>
    </w:p>
    <w:p w:rsidR="00ED597E" w:rsidRPr="00ED597E" w:rsidRDefault="00ED597E">
      <w:pPr>
        <w:rPr>
          <w:b/>
          <w:sz w:val="28"/>
          <w:szCs w:val="28"/>
        </w:rPr>
      </w:pPr>
      <w:r w:rsidRPr="00ED597E">
        <w:rPr>
          <w:b/>
          <w:sz w:val="28"/>
          <w:szCs w:val="28"/>
        </w:rPr>
        <w:t>Poziv k pripravi poročil za nadzorne svet</w:t>
      </w:r>
      <w:r w:rsidR="007D2BD4">
        <w:rPr>
          <w:b/>
          <w:sz w:val="28"/>
          <w:szCs w:val="28"/>
        </w:rPr>
        <w:t>e/</w:t>
      </w:r>
      <w:r w:rsidR="007F5911">
        <w:rPr>
          <w:b/>
          <w:sz w:val="28"/>
          <w:szCs w:val="28"/>
        </w:rPr>
        <w:t>upravne odbore</w:t>
      </w:r>
    </w:p>
    <w:p w:rsidR="00ED597E" w:rsidRDefault="00ED597E"/>
    <w:p w:rsidR="009420DA" w:rsidRPr="00ED597E" w:rsidRDefault="00ED597E">
      <w:pPr>
        <w:rPr>
          <w:b/>
        </w:rPr>
      </w:pPr>
      <w:r w:rsidRPr="00ED597E">
        <w:rPr>
          <w:b/>
        </w:rPr>
        <w:t>Spoštovani člani združenja!</w:t>
      </w:r>
    </w:p>
    <w:p w:rsidR="00ED597E" w:rsidRDefault="00ED597E"/>
    <w:p w:rsidR="00ED597E" w:rsidRPr="00663F7E" w:rsidRDefault="00ED597E" w:rsidP="00ED597E">
      <w:pPr>
        <w:jc w:val="both"/>
      </w:pPr>
      <w:r>
        <w:t xml:space="preserve">Bliža se čas obravnave letnih poročil družb, kar je verjetno najprimernejši trenutek tudi za realizacijo možnosti, ki jo svetom delavcev ponuja določba </w:t>
      </w:r>
      <w:r w:rsidRPr="001E32D6">
        <w:rPr>
          <w:b/>
        </w:rPr>
        <w:t>drugega odstavka 80. člena ZSDU.</w:t>
      </w:r>
      <w:r>
        <w:t xml:space="preserve"> Določba se namreč glasi: </w:t>
      </w:r>
      <w:r w:rsidRPr="00AE05C9">
        <w:t>»</w:t>
      </w:r>
      <w:r w:rsidRPr="00AE05C9">
        <w:rPr>
          <w:i/>
        </w:rPr>
        <w:t>Nadzorni svet oziroma upravni odbor družbe je dolžan na zahtevo predstavnikov delavcev najmanj enkrat letno obravnavati poročilo sveta delavcev o stanju na področju uresničevanja tega zakona v družbi s predlogom ukrepov in se do njega opredeliti.«</w:t>
      </w:r>
      <w:r w:rsidR="00663F7E">
        <w:rPr>
          <w:i/>
        </w:rPr>
        <w:t xml:space="preserve"> </w:t>
      </w:r>
      <w:r w:rsidR="00663F7E">
        <w:t xml:space="preserve">Z zadnjo novelo </w:t>
      </w:r>
      <w:r w:rsidR="00663F7E" w:rsidRPr="00663F7E">
        <w:rPr>
          <w:b/>
        </w:rPr>
        <w:t xml:space="preserve">Kodeksa upravljanja javnih delniških družb </w:t>
      </w:r>
      <w:r w:rsidR="00663F7E">
        <w:t xml:space="preserve">pa je bila (v točki 12.4) ta določba nadgrajena še z ustreznim priporočilom dobrih </w:t>
      </w:r>
      <w:proofErr w:type="spellStart"/>
      <w:r w:rsidR="00663F7E">
        <w:t>upravljalskih</w:t>
      </w:r>
      <w:proofErr w:type="spellEnd"/>
      <w:r w:rsidR="00663F7E">
        <w:t xml:space="preserve"> praks.</w:t>
      </w:r>
    </w:p>
    <w:p w:rsidR="005117F6" w:rsidRDefault="005117F6" w:rsidP="00ED597E">
      <w:pPr>
        <w:jc w:val="both"/>
        <w:rPr>
          <w:i/>
        </w:rPr>
      </w:pPr>
    </w:p>
    <w:p w:rsidR="001A0FB5" w:rsidRPr="00B00AC1" w:rsidRDefault="007F5911" w:rsidP="007F5911">
      <w:pPr>
        <w:jc w:val="both"/>
      </w:pPr>
      <w:r>
        <w:t xml:space="preserve">Čeprav gre </w:t>
      </w:r>
      <w:r w:rsidR="00663F7E">
        <w:t xml:space="preserve">pri tem </w:t>
      </w:r>
      <w:r>
        <w:t xml:space="preserve">za izjemno priložnost za vse tiste, ki bi želeli nivo delavske participacije v svojih podjetjih dvigniti na višjo raven, pa je treba ugotoviti, da te priložnosti doslej niso v zadostni meri izkoriščali </w:t>
      </w:r>
      <w:r w:rsidRPr="000A2791">
        <w:rPr>
          <w:b/>
        </w:rPr>
        <w:t>ne sveti delavcev</w:t>
      </w:r>
      <w:r>
        <w:t xml:space="preserve"> (v Sloveniji je le peščica svetov delavcev, ki so pripravo vsakoletnega tovrstnega poročila uveljavili kot svojo redno prakso), </w:t>
      </w:r>
      <w:r w:rsidRPr="000A2791">
        <w:rPr>
          <w:b/>
        </w:rPr>
        <w:t>ne nadzorni sveti oziroma upravni odbori</w:t>
      </w:r>
      <w:r w:rsidR="00B00AC1">
        <w:rPr>
          <w:b/>
        </w:rPr>
        <w:t>,</w:t>
      </w:r>
      <w:r>
        <w:rPr>
          <w:b/>
        </w:rPr>
        <w:t xml:space="preserve"> </w:t>
      </w:r>
      <w:r>
        <w:t xml:space="preserve">ki v nekaterih primerih teh poročil, če so jih že prejeli, niso obravnavali z zadostno resnostjo, ali pa so se (spričo popolnega nepoznavanja zakonodaje in tudi poslovnega bistva delavske participacije) glede njih </w:t>
      </w:r>
      <w:r w:rsidRPr="00675DCC">
        <w:rPr>
          <w:b/>
        </w:rPr>
        <w:t>celo izrekli za »nepristojne«</w:t>
      </w:r>
      <w:r>
        <w:t xml:space="preserve">. To slabo </w:t>
      </w:r>
      <w:bookmarkStart w:id="0" w:name="_GoBack"/>
      <w:r w:rsidR="0010541A" w:rsidRPr="00B00AC1">
        <w:t xml:space="preserve">prakso </w:t>
      </w:r>
      <w:r w:rsidRPr="00B00AC1">
        <w:t>je torej treba čim prej preseči in tovrstna poročila uveljaviti kot enega pomembnih inštrumentov, s katerimi lahko sveti delavcev prek nadzornih svetov oziroma upravnih odborov družb</w:t>
      </w:r>
      <w:r w:rsidR="001A0FB5" w:rsidRPr="00B00AC1">
        <w:t xml:space="preserve"> uveljavijo najrazličnejše potrebne ukrepe za </w:t>
      </w:r>
      <w:r w:rsidR="001A0FB5" w:rsidRPr="00B00AC1">
        <w:rPr>
          <w:b/>
        </w:rPr>
        <w:t>izboljševanje in izpopolnjevanje sistema soupravljanja</w:t>
      </w:r>
      <w:r w:rsidR="001A0FB5" w:rsidRPr="00B00AC1">
        <w:t xml:space="preserve"> v svojih podjetjih. Zato v imenu Predsedstva ZSDS</w:t>
      </w:r>
    </w:p>
    <w:p w:rsidR="001A0FB5" w:rsidRPr="00B00AC1" w:rsidRDefault="001A0FB5" w:rsidP="007F5911">
      <w:pPr>
        <w:jc w:val="both"/>
      </w:pPr>
    </w:p>
    <w:p w:rsidR="001A0FB5" w:rsidRPr="00B00AC1" w:rsidRDefault="001A0FB5" w:rsidP="00CE09D9">
      <w:pPr>
        <w:shd w:val="clear" w:color="auto" w:fill="E5B8B7" w:themeFill="accent2" w:themeFillTint="66"/>
        <w:jc w:val="center"/>
        <w:rPr>
          <w:b/>
        </w:rPr>
      </w:pPr>
      <w:r w:rsidRPr="00B00AC1">
        <w:rPr>
          <w:b/>
        </w:rPr>
        <w:t>p o z i v a m,</w:t>
      </w:r>
    </w:p>
    <w:p w:rsidR="001A0FB5" w:rsidRPr="00B00AC1" w:rsidRDefault="001A0FB5" w:rsidP="007F5911">
      <w:pPr>
        <w:jc w:val="both"/>
      </w:pPr>
    </w:p>
    <w:p w:rsidR="005117F6" w:rsidRPr="00B00AC1" w:rsidRDefault="001A0FB5" w:rsidP="007F5911">
      <w:pPr>
        <w:jc w:val="both"/>
      </w:pPr>
      <w:r w:rsidRPr="00B00AC1">
        <w:t xml:space="preserve">vse svete delavcev - člane združenja, da čim prej pripravijo ustrezna poročila </w:t>
      </w:r>
      <w:r w:rsidR="00663F7E" w:rsidRPr="00B00AC1">
        <w:t xml:space="preserve">za nadzorne svete oziroma upravne odbore svojih družb </w:t>
      </w:r>
      <w:r w:rsidR="0010541A" w:rsidRPr="00B00AC1">
        <w:t xml:space="preserve">s predlogi konkretnih ukrepov </w:t>
      </w:r>
      <w:r w:rsidR="00663F7E" w:rsidRPr="00B00AC1">
        <w:t>v duhu zgoraj citirane določbe ZSDU.</w:t>
      </w:r>
    </w:p>
    <w:p w:rsidR="006F0CC0" w:rsidRPr="00B00AC1" w:rsidRDefault="006F0CC0" w:rsidP="007F5911">
      <w:pPr>
        <w:jc w:val="both"/>
      </w:pPr>
    </w:p>
    <w:bookmarkEnd w:id="0"/>
    <w:p w:rsidR="006F0CC0" w:rsidRDefault="006F0CC0" w:rsidP="007F5911">
      <w:pPr>
        <w:jc w:val="both"/>
      </w:pPr>
      <w:r>
        <w:t xml:space="preserve">Vse potrebne </w:t>
      </w:r>
      <w:r w:rsidRPr="006F0CC0">
        <w:rPr>
          <w:b/>
        </w:rPr>
        <w:t>strokovne podlage</w:t>
      </w:r>
      <w:r>
        <w:t xml:space="preserve"> za to smo v združenju pripravili že pred časom, najdete pa jih na spletni strani ZSDS, in sicer:</w:t>
      </w:r>
    </w:p>
    <w:p w:rsidR="006F0CC0" w:rsidRDefault="006F0CC0" w:rsidP="006F0CC0">
      <w:pPr>
        <w:pStyle w:val="Odstavekseznama"/>
        <w:numPr>
          <w:ilvl w:val="0"/>
          <w:numId w:val="1"/>
        </w:numPr>
        <w:jc w:val="both"/>
      </w:pPr>
      <w:r w:rsidRPr="00E278B7">
        <w:rPr>
          <w:b/>
          <w:i/>
        </w:rPr>
        <w:t>Vsebina in pomen poročil SD nadzornemu svetu/upravnemu odboru</w:t>
      </w:r>
      <w:r>
        <w:t xml:space="preserve"> - </w:t>
      </w:r>
      <w:hyperlink r:id="rId7" w:history="1">
        <w:r w:rsidRPr="00AB640D">
          <w:rPr>
            <w:rStyle w:val="Hiperpovezava"/>
          </w:rPr>
          <w:t>http://www.delavska-participacija.com/priloge/92-1.doc</w:t>
        </w:r>
      </w:hyperlink>
      <w:r>
        <w:t xml:space="preserve">; </w:t>
      </w:r>
    </w:p>
    <w:p w:rsidR="006F0CC0" w:rsidRDefault="006F0CC0" w:rsidP="006F0CC0">
      <w:pPr>
        <w:pStyle w:val="Odstavekseznama"/>
        <w:numPr>
          <w:ilvl w:val="0"/>
          <w:numId w:val="1"/>
        </w:numPr>
        <w:jc w:val="both"/>
      </w:pPr>
      <w:r w:rsidRPr="00E278B7">
        <w:rPr>
          <w:b/>
          <w:i/>
        </w:rPr>
        <w:t>Opomnik za pripravo poročil SD nadzornemu svetu/upravnemu odboru</w:t>
      </w:r>
      <w:r>
        <w:t xml:space="preserve"> - </w:t>
      </w:r>
      <w:hyperlink r:id="rId8" w:history="1">
        <w:r w:rsidRPr="00AB640D">
          <w:rPr>
            <w:rStyle w:val="Hiperpovezava"/>
          </w:rPr>
          <w:t>http://www.delavska-participacija.com/priloge/89-1.doc</w:t>
        </w:r>
      </w:hyperlink>
      <w:r>
        <w:t xml:space="preserve">; </w:t>
      </w:r>
    </w:p>
    <w:p w:rsidR="006F0CC0" w:rsidRDefault="006F0CC0" w:rsidP="006F0CC0">
      <w:pPr>
        <w:pStyle w:val="Odstavekseznama"/>
        <w:numPr>
          <w:ilvl w:val="0"/>
          <w:numId w:val="1"/>
        </w:numPr>
        <w:jc w:val="both"/>
      </w:pPr>
      <w:r w:rsidRPr="00E278B7">
        <w:rPr>
          <w:b/>
          <w:i/>
        </w:rPr>
        <w:t xml:space="preserve">Primer konkretnega letnega poročila </w:t>
      </w:r>
      <w:r w:rsidR="00CE09D9" w:rsidRPr="00E278B7">
        <w:rPr>
          <w:b/>
          <w:i/>
        </w:rPr>
        <w:t>nadzornemu svetu</w:t>
      </w:r>
      <w:r w:rsidRPr="00E278B7">
        <w:rPr>
          <w:b/>
          <w:i/>
        </w:rPr>
        <w:t xml:space="preserve"> </w:t>
      </w:r>
      <w:r>
        <w:t xml:space="preserve">- </w:t>
      </w:r>
      <w:hyperlink r:id="rId9" w:history="1">
        <w:r w:rsidRPr="00AB640D">
          <w:rPr>
            <w:rStyle w:val="Hiperpovezava"/>
          </w:rPr>
          <w:t>http://www.delavska-participacija.com/priloge/2393-1.pdf</w:t>
        </w:r>
      </w:hyperlink>
      <w:r>
        <w:t xml:space="preserve">. </w:t>
      </w:r>
    </w:p>
    <w:p w:rsidR="006F0CC0" w:rsidRDefault="006F0CC0" w:rsidP="007F5911">
      <w:pPr>
        <w:jc w:val="both"/>
      </w:pPr>
    </w:p>
    <w:p w:rsidR="00CE09D9" w:rsidRDefault="00CE09D9" w:rsidP="007F5911">
      <w:pPr>
        <w:jc w:val="both"/>
      </w:pPr>
      <w:r>
        <w:t>Lep pozdrav vsem in uspešno delo vam želim še naprej!</w:t>
      </w:r>
    </w:p>
    <w:p w:rsidR="00CE09D9" w:rsidRDefault="00CE09D9" w:rsidP="007F5911">
      <w:pPr>
        <w:jc w:val="both"/>
      </w:pPr>
    </w:p>
    <w:p w:rsidR="006F0CC0" w:rsidRDefault="00042CE1" w:rsidP="00042CE1">
      <w:pPr>
        <w:jc w:val="both"/>
      </w:pP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4475" cy="923925"/>
            <wp:effectExtent l="0" t="0" r="9525" b="9525"/>
            <wp:docPr id="2" name="Slika 2" descr="Podpis ZS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ZS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CC0">
        <w:t xml:space="preserve"> </w:t>
      </w:r>
    </w:p>
    <w:p w:rsidR="006F0CC0" w:rsidRPr="005117F6" w:rsidRDefault="006F0CC0" w:rsidP="007F5911">
      <w:pPr>
        <w:jc w:val="both"/>
      </w:pPr>
    </w:p>
    <w:sectPr w:rsidR="006F0CC0" w:rsidRPr="0051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A95"/>
    <w:multiLevelType w:val="hybridMultilevel"/>
    <w:tmpl w:val="3AF88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E"/>
    <w:rsid w:val="00042CE1"/>
    <w:rsid w:val="0010541A"/>
    <w:rsid w:val="001A0FB5"/>
    <w:rsid w:val="001E32D6"/>
    <w:rsid w:val="005117F6"/>
    <w:rsid w:val="00663F7E"/>
    <w:rsid w:val="006F0CC0"/>
    <w:rsid w:val="007D2BD4"/>
    <w:rsid w:val="007F5911"/>
    <w:rsid w:val="008457C4"/>
    <w:rsid w:val="009420DA"/>
    <w:rsid w:val="00AF2354"/>
    <w:rsid w:val="00B00AC1"/>
    <w:rsid w:val="00CE09D9"/>
    <w:rsid w:val="00E278B7"/>
    <w:rsid w:val="00E91008"/>
    <w:rsid w:val="00E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F0CC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0CC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C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CE1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5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6F0CC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F0CC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2C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2CE1"/>
    <w:rPr>
      <w:rFonts w:ascii="Tahoma" w:hAnsi="Tahoma" w:cs="Tahoma"/>
      <w:sz w:val="16"/>
      <w:szCs w:val="16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05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vska-participacija.com/priloge/89-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lavska-participacija.com/priloge/92-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elavska-participacija.com/priloge/2393-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14</cp:revision>
  <dcterms:created xsi:type="dcterms:W3CDTF">2017-03-08T10:57:00Z</dcterms:created>
  <dcterms:modified xsi:type="dcterms:W3CDTF">2017-03-09T12:11:00Z</dcterms:modified>
</cp:coreProperties>
</file>