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BE" w:rsidRDefault="003F28BE" w:rsidP="003F28BE">
      <w:pPr>
        <w:rPr>
          <w:b/>
          <w:bCs/>
          <w:color w:val="0070C0"/>
          <w:sz w:val="28"/>
          <w:szCs w:val="28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-45720</wp:posOffset>
            </wp:positionV>
            <wp:extent cx="1614805" cy="853440"/>
            <wp:effectExtent l="0" t="0" r="4445" b="3810"/>
            <wp:wrapNone/>
            <wp:docPr id="2" name="Slika 2" descr="združenje_kv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druženje_kv_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8BE" w:rsidRDefault="003F28BE" w:rsidP="003F28BE">
      <w:pPr>
        <w:rPr>
          <w:b/>
          <w:bCs/>
          <w:color w:val="0070C0"/>
          <w:sz w:val="28"/>
          <w:szCs w:val="28"/>
          <w:u w:val="single"/>
        </w:rPr>
      </w:pPr>
    </w:p>
    <w:p w:rsidR="003F28BE" w:rsidRDefault="003F28BE" w:rsidP="003F28BE">
      <w:pPr>
        <w:rPr>
          <w:b/>
          <w:bCs/>
          <w:color w:val="0070C0"/>
          <w:sz w:val="28"/>
          <w:szCs w:val="28"/>
          <w:u w:val="single"/>
        </w:rPr>
      </w:pPr>
    </w:p>
    <w:p w:rsidR="003F28BE" w:rsidRDefault="003F28BE" w:rsidP="003F28BE">
      <w:pPr>
        <w:rPr>
          <w:b/>
          <w:bCs/>
          <w:color w:val="0070C0"/>
          <w:sz w:val="28"/>
          <w:szCs w:val="28"/>
          <w:u w:val="single"/>
        </w:rPr>
      </w:pPr>
    </w:p>
    <w:p w:rsidR="003F28BE" w:rsidRDefault="003F28BE" w:rsidP="003F28BE">
      <w:pPr>
        <w:rPr>
          <w:b/>
          <w:bCs/>
          <w:color w:val="0070C0"/>
          <w:sz w:val="28"/>
          <w:szCs w:val="28"/>
          <w:u w:val="single"/>
        </w:rPr>
      </w:pPr>
    </w:p>
    <w:p w:rsidR="003F28BE" w:rsidRDefault="003F28BE" w:rsidP="003F28BE">
      <w:pPr>
        <w:rPr>
          <w:b/>
          <w:bCs/>
          <w:color w:val="0070C0"/>
          <w:sz w:val="28"/>
          <w:szCs w:val="28"/>
          <w:u w:val="single"/>
        </w:rPr>
      </w:pPr>
    </w:p>
    <w:p w:rsidR="003F28BE" w:rsidRDefault="003F28BE" w:rsidP="004D5681">
      <w:pPr>
        <w:jc w:val="both"/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>Sporočilo za javnost!</w:t>
      </w:r>
    </w:p>
    <w:p w:rsidR="003F28BE" w:rsidRDefault="003F28BE" w:rsidP="004D5681">
      <w:pPr>
        <w:jc w:val="both"/>
        <w:rPr>
          <w:b/>
          <w:bCs/>
          <w:sz w:val="32"/>
          <w:szCs w:val="32"/>
        </w:rPr>
      </w:pPr>
    </w:p>
    <w:p w:rsidR="003F28BE" w:rsidRDefault="003F28BE" w:rsidP="004D568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Združenje svetov delavcev za mirno rešitev spora v Kovinoplastiki Lož </w:t>
      </w:r>
    </w:p>
    <w:p w:rsidR="003F28BE" w:rsidRDefault="003F28BE" w:rsidP="004D5681">
      <w:pPr>
        <w:jc w:val="both"/>
        <w:rPr>
          <w:sz w:val="22"/>
          <w:szCs w:val="22"/>
        </w:rPr>
      </w:pPr>
    </w:p>
    <w:p w:rsidR="003F28BE" w:rsidRDefault="003F28BE" w:rsidP="004D5681">
      <w:pPr>
        <w:jc w:val="both"/>
      </w:pPr>
      <w:r>
        <w:t xml:space="preserve">V razvpitem primeru izredne odpovedi pogodbe o zaposlitvi Alešu </w:t>
      </w:r>
      <w:proofErr w:type="spellStart"/>
      <w:r>
        <w:t>Hogeju</w:t>
      </w:r>
      <w:proofErr w:type="spellEnd"/>
      <w:r>
        <w:t xml:space="preserve">, predsedniku sveta delavcev in sindikata SKEI v Kovinoplastiki Lož, Predsedstvo Združenja svetov delavcev Slovenije (ZSDS) v posebnem pozivu in pobudi poslovodstvu družbe predlaga bodisi </w:t>
      </w:r>
      <w:r>
        <w:rPr>
          <w:b/>
          <w:bCs/>
        </w:rPr>
        <w:t>preklic in umik sporne odpovedi</w:t>
      </w:r>
      <w:r>
        <w:t xml:space="preserve"> bodisi vsaj izvedbo </w:t>
      </w:r>
      <w:r>
        <w:rPr>
          <w:b/>
          <w:bCs/>
        </w:rPr>
        <w:t>enega od postopkov za mirno rešitev spora</w:t>
      </w:r>
      <w:r>
        <w:t xml:space="preserve"> (</w:t>
      </w:r>
      <w:proofErr w:type="spellStart"/>
      <w:r>
        <w:t>mediacija</w:t>
      </w:r>
      <w:proofErr w:type="spellEnd"/>
      <w:r>
        <w:t xml:space="preserve">, arbitraža). </w:t>
      </w:r>
    </w:p>
    <w:p w:rsidR="003F28BE" w:rsidRDefault="003F28BE" w:rsidP="004D5681">
      <w:pPr>
        <w:jc w:val="both"/>
      </w:pPr>
    </w:p>
    <w:p w:rsidR="003F28BE" w:rsidRDefault="003F28BE" w:rsidP="004D5681">
      <w:pPr>
        <w:jc w:val="both"/>
      </w:pPr>
      <w:r>
        <w:t xml:space="preserve">Po mnenju ZSDS je – neodvisno od /ne/utemeljenosti konkretnih kršitev, ki se očitajo omenjenemu delavskemu predstavniku – izrečena odpoved </w:t>
      </w:r>
      <w:r>
        <w:rPr>
          <w:b/>
          <w:bCs/>
        </w:rPr>
        <w:t>nezakonita</w:t>
      </w:r>
      <w:r>
        <w:t xml:space="preserve"> zaradi kršitve določil Zakon o delovnih razmerjih (ZDR-1), ki se nanašajo na posebno varstvo pred odpovedjo oziroma na </w:t>
      </w:r>
      <w:r>
        <w:rPr>
          <w:b/>
          <w:bCs/>
        </w:rPr>
        <w:t>t. i. delovnopravno imuniteto delavskih predstavnikov</w:t>
      </w:r>
      <w:r>
        <w:t xml:space="preserve">. Zato bi se veljalo tako v interesu družbe, ki s tem nezakonitim postopkom drastičnega sankcioniranja poslovodstvu nevšečnega delavskega predstavnika močno izgublja na ugledu in dobrem imenu, kot tudi v interesu delavca, ki bo lahko – preden mu bo morda uspelo podano odpoved izpodbiti pred sodiščem – nekaj let brez službe, ki mu zagotavlja eksistenco, izogniti sodnemu reševanju tega spora. Delavec bo namreč v tem času brez službe in brez sredstev za eksistenco (lahko tudi z uničeno družino in čirom na želodcu), česar za nazaj ni več mogoče popraviti z nobeno naknadno dosojeno odškodnino. In v tem je </w:t>
      </w:r>
      <w:r>
        <w:rPr>
          <w:b/>
          <w:bCs/>
        </w:rPr>
        <w:t>bistvo problematičnosti postopka</w:t>
      </w:r>
      <w:r>
        <w:t>, na katerega opozarjamo.</w:t>
      </w:r>
    </w:p>
    <w:p w:rsidR="003F28BE" w:rsidRDefault="003F28BE" w:rsidP="004D5681">
      <w:pPr>
        <w:jc w:val="both"/>
      </w:pPr>
    </w:p>
    <w:p w:rsidR="003F28BE" w:rsidRDefault="003F28BE" w:rsidP="004D5681">
      <w:pPr>
        <w:jc w:val="both"/>
      </w:pPr>
      <w:r>
        <w:t xml:space="preserve">Postopek izredne odpovedi je v danem primeru brez dvoma že v osnovi nezakonit, ker je bil izveden na podlagi napačne razlage in uporabe določbe 112. člena ZDR-1 v povezavi z določbo prvega člena Konvencije MOD št. 135 o varstvu in olajšavah za delavske predstavnike, ki iz razumljivih razlogov seveda ne dopušča odpuščanja - sindikalnih in voljenih - delavskih predstavnikov kar </w:t>
      </w:r>
      <w:r>
        <w:rPr>
          <w:b/>
          <w:bCs/>
        </w:rPr>
        <w:t>po načelu »kadija toži, kadija sodi«</w:t>
      </w:r>
      <w:r>
        <w:t xml:space="preserve">. Resda je omenjeni člen zapisan nekoliko nerodno, a v pravu (poleg strogo gramatikalne oz. jezikovne) obstajajo tudi druge </w:t>
      </w:r>
      <w:proofErr w:type="spellStart"/>
      <w:r>
        <w:t>interpretacijske</w:t>
      </w:r>
      <w:proofErr w:type="spellEnd"/>
      <w:r>
        <w:t xml:space="preserve"> metode, s katerimi pa nikakor ni moč priti do uporabe zakona po tem načelu. Kljub temu pa je bil v danem primeru postopek izredne odpovedi v bistvu v celoti izpeljan prav po tem načelu. </w:t>
      </w:r>
    </w:p>
    <w:p w:rsidR="003F28BE" w:rsidRDefault="003F28BE" w:rsidP="004D5681">
      <w:pPr>
        <w:jc w:val="both"/>
      </w:pPr>
    </w:p>
    <w:p w:rsidR="003F28BE" w:rsidRDefault="003F28BE" w:rsidP="004D5681">
      <w:pPr>
        <w:jc w:val="both"/>
      </w:pPr>
      <w:r>
        <w:t xml:space="preserve">Povedano preprosteje: delodajalec (kadija) je konkretnega delavskega predstavnika </w:t>
      </w:r>
      <w:r>
        <w:rPr>
          <w:b/>
          <w:bCs/>
        </w:rPr>
        <w:t>»obtožil«</w:t>
      </w:r>
      <w:r>
        <w:t xml:space="preserve"> določenih kršitev, ga na podlagi teh obtožb sam tudi </w:t>
      </w:r>
      <w:r>
        <w:rPr>
          <w:b/>
          <w:bCs/>
        </w:rPr>
        <w:t>»zaslišal«</w:t>
      </w:r>
      <w:r>
        <w:t xml:space="preserve"> zaradi morebitnega zagovora, nato pa ga po prosti presoji utemeljenosti svojih lastnih obtožb sam tudi </w:t>
      </w:r>
      <w:r>
        <w:rPr>
          <w:b/>
          <w:bCs/>
        </w:rPr>
        <w:t>»obsodil«</w:t>
      </w:r>
      <w:r>
        <w:t xml:space="preserve"> (na izredno odpoved, kar pomeni takojšnjo odpoved brez odpovednega roka, ki jo bo sam tudi izvršil). Zdi se neverjetno, a točno ta pravno-civilizacijski nesmisel je bil uporabljen v konkretnem primeru. Najhuje pri vsem pa je, da se v javnosti danes namesto o tem nedopustnem </w:t>
      </w:r>
      <w:r>
        <w:rPr>
          <w:b/>
          <w:bCs/>
        </w:rPr>
        <w:t>pravnem grozodejstvu</w:t>
      </w:r>
      <w:r>
        <w:t xml:space="preserve">, ki se nam vsem na očeh dogaja še v 21. stoletju, razpravlja o tem, ali je konkretni delavski predstavnik res - kot izhaja iz obtožnice, menda </w:t>
      </w:r>
      <w:r>
        <w:lastRenderedPageBreak/>
        <w:t xml:space="preserve">podprte celo z detektivskim poročilom!? –zlorabil sindikalno funkcijo za privatne aktivnosti in ali je torej »kriv« ali ni. Tega seveda ne bomo vedeli, dokler o tem ne bo razsodilo »pravo« sodišče. In tudi ni bistveno.  Problem je v tem, da enostranska odločba delodajalca samega lahko izvršilni naslov za realizacijo odpovedi pogodbe o zaposlitvi delavskim predstavnikom že preden sodišče (ali neodvisno razsodišče) pove svoje. </w:t>
      </w:r>
    </w:p>
    <w:p w:rsidR="003F28BE" w:rsidRDefault="003F28BE" w:rsidP="004D5681">
      <w:pPr>
        <w:jc w:val="both"/>
      </w:pPr>
    </w:p>
    <w:p w:rsidR="003F28BE" w:rsidRDefault="003F28BE" w:rsidP="004D5681">
      <w:pPr>
        <w:jc w:val="both"/>
      </w:pPr>
      <w:r>
        <w:t xml:space="preserve">Če bomo torej še naprej pristajali na uporabo omenjenega načela »kadija toži, kadija sodi« </w:t>
      </w:r>
      <w:r>
        <w:rPr>
          <w:b/>
          <w:bCs/>
        </w:rPr>
        <w:t>celo pri odpuščanju delavskih predstavnikov</w:t>
      </w:r>
      <w:r>
        <w:t xml:space="preserve">, seveda kmalu ne bo več nikogar, ki bi bil pripravljen biti sindikalni aktivist, član sveta delavcev ali predstavnik delavcev v organih družbe. Bomo to kar gledali še naprej, ali bo kdo (npr. Državni zbor z ustrezno avtentično razlago zakona, ki bi onemogočila omenjene nedopustne razlage in uporabo zakona v praksi) končno vendarle ukrepal. Zdaj nam namreč po teh principih in postopkih </w:t>
      </w:r>
      <w:r>
        <w:rPr>
          <w:b/>
          <w:bCs/>
        </w:rPr>
        <w:t>vržejo na cesto kakega od zavzetih delavskih predstavnikov praktično že vsak mesec</w:t>
      </w:r>
      <w:r>
        <w:t>.</w:t>
      </w:r>
    </w:p>
    <w:p w:rsidR="003F28BE" w:rsidRDefault="003F28BE" w:rsidP="004D5681">
      <w:pPr>
        <w:jc w:val="both"/>
        <w:rPr>
          <w:sz w:val="22"/>
          <w:szCs w:val="22"/>
        </w:rPr>
      </w:pPr>
    </w:p>
    <w:p w:rsidR="003F28BE" w:rsidRDefault="003F28BE" w:rsidP="004D5681">
      <w:pPr>
        <w:jc w:val="both"/>
        <w:rPr>
          <w:sz w:val="22"/>
          <w:szCs w:val="22"/>
        </w:rPr>
      </w:pPr>
    </w:p>
    <w:p w:rsidR="003F28BE" w:rsidRDefault="004D5681" w:rsidP="004D56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="003F28BE">
        <w:rPr>
          <w:noProof/>
          <w:sz w:val="22"/>
          <w:szCs w:val="22"/>
          <w:lang w:eastAsia="sl-SI"/>
        </w:rPr>
        <w:drawing>
          <wp:inline distT="0" distB="0" distL="0" distR="0" wp14:anchorId="649B339A" wp14:editId="31177529">
            <wp:extent cx="1514475" cy="923925"/>
            <wp:effectExtent l="0" t="0" r="9525" b="9525"/>
            <wp:docPr id="1" name="Slika 1" descr="Podpis ZS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odpis ZSD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0DA" w:rsidRDefault="004D5681">
      <w:r>
        <w:t xml:space="preserve"> </w:t>
      </w:r>
    </w:p>
    <w:sectPr w:rsidR="00942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BE"/>
    <w:rsid w:val="003F28BE"/>
    <w:rsid w:val="004D5681"/>
    <w:rsid w:val="009420DA"/>
    <w:rsid w:val="00A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28BE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sl-SI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sl-SI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28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2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28BE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sl-SI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sl-SI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28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2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4.jpg@01D4242F.28BEE9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Mato</cp:lastModifiedBy>
  <cp:revision>2</cp:revision>
  <dcterms:created xsi:type="dcterms:W3CDTF">2018-07-25T13:52:00Z</dcterms:created>
  <dcterms:modified xsi:type="dcterms:W3CDTF">2018-07-25T14:02:00Z</dcterms:modified>
</cp:coreProperties>
</file>