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C2" w:rsidRDefault="00F35CC2" w:rsidP="00F35CC2">
      <w:pPr>
        <w:pBdr>
          <w:top w:val="single" w:sz="4" w:space="1" w:color="auto"/>
          <w:left w:val="single" w:sz="4" w:space="4" w:color="auto"/>
          <w:bottom w:val="single" w:sz="4" w:space="1" w:color="auto"/>
          <w:right w:val="single" w:sz="4" w:space="4" w:color="auto"/>
        </w:pBdr>
        <w:jc w:val="center"/>
        <w:rPr>
          <w:b/>
          <w:bCs/>
          <w:sz w:val="40"/>
          <w:szCs w:val="40"/>
        </w:rPr>
      </w:pPr>
      <w:proofErr w:type="spellStart"/>
      <w:r>
        <w:rPr>
          <w:b/>
          <w:bCs/>
          <w:sz w:val="40"/>
          <w:szCs w:val="40"/>
        </w:rPr>
        <w:t>Družbena</w:t>
      </w:r>
      <w:proofErr w:type="spellEnd"/>
      <w:r>
        <w:rPr>
          <w:b/>
          <w:bCs/>
          <w:sz w:val="40"/>
          <w:szCs w:val="40"/>
        </w:rPr>
        <w:t xml:space="preserve"> </w:t>
      </w:r>
      <w:proofErr w:type="spellStart"/>
      <w:r>
        <w:rPr>
          <w:b/>
          <w:bCs/>
          <w:sz w:val="40"/>
          <w:szCs w:val="40"/>
        </w:rPr>
        <w:t>odgovornost</w:t>
      </w:r>
      <w:proofErr w:type="spellEnd"/>
      <w:r>
        <w:rPr>
          <w:b/>
          <w:bCs/>
          <w:sz w:val="40"/>
          <w:szCs w:val="40"/>
        </w:rPr>
        <w:t xml:space="preserve"> in </w:t>
      </w:r>
      <w:proofErr w:type="spellStart"/>
      <w:r>
        <w:rPr>
          <w:b/>
          <w:bCs/>
          <w:sz w:val="40"/>
          <w:szCs w:val="40"/>
        </w:rPr>
        <w:t>izzivi</w:t>
      </w:r>
      <w:proofErr w:type="spellEnd"/>
      <w:r>
        <w:rPr>
          <w:b/>
          <w:bCs/>
          <w:sz w:val="40"/>
          <w:szCs w:val="40"/>
        </w:rPr>
        <w:t xml:space="preserve"> </w:t>
      </w:r>
      <w:proofErr w:type="spellStart"/>
      <w:r>
        <w:rPr>
          <w:b/>
          <w:bCs/>
          <w:sz w:val="40"/>
          <w:szCs w:val="40"/>
        </w:rPr>
        <w:t>časa</w:t>
      </w:r>
      <w:proofErr w:type="spellEnd"/>
      <w:r>
        <w:rPr>
          <w:b/>
          <w:bCs/>
          <w:sz w:val="40"/>
          <w:szCs w:val="40"/>
        </w:rPr>
        <w:t xml:space="preserve"> 2018: </w:t>
      </w:r>
      <w:r>
        <w:rPr>
          <w:b/>
          <w:bCs/>
          <w:color w:val="0070C0"/>
          <w:sz w:val="40"/>
          <w:szCs w:val="40"/>
        </w:rPr>
        <w:t>DRUŽBENA ODGOVORNOST IN TRAJNOSTNI RAZVOJ V ZNANOSTI, IZOBRAŽEVANJU IN GOSPODARSTVU</w:t>
      </w:r>
    </w:p>
    <w:p w:rsidR="00F35CC2" w:rsidRDefault="00F35CC2" w:rsidP="00F35CC2">
      <w:pPr>
        <w:pBdr>
          <w:top w:val="single" w:sz="4" w:space="1" w:color="auto"/>
          <w:left w:val="single" w:sz="4" w:space="4" w:color="auto"/>
          <w:bottom w:val="single" w:sz="4" w:space="1" w:color="auto"/>
          <w:right w:val="single" w:sz="4" w:space="4" w:color="auto"/>
        </w:pBdr>
        <w:jc w:val="center"/>
        <w:rPr>
          <w:b/>
          <w:bCs/>
          <w:color w:val="92D050"/>
          <w:sz w:val="40"/>
          <w:szCs w:val="40"/>
        </w:rPr>
      </w:pPr>
      <w:proofErr w:type="spellStart"/>
      <w:r>
        <w:rPr>
          <w:b/>
          <w:bCs/>
          <w:color w:val="92D050"/>
          <w:sz w:val="40"/>
          <w:szCs w:val="40"/>
        </w:rPr>
        <w:t>Četrtek</w:t>
      </w:r>
      <w:proofErr w:type="spellEnd"/>
      <w:r>
        <w:rPr>
          <w:b/>
          <w:bCs/>
          <w:color w:val="92D050"/>
          <w:sz w:val="40"/>
          <w:szCs w:val="40"/>
        </w:rPr>
        <w:t xml:space="preserve">, 27. </w:t>
      </w:r>
      <w:proofErr w:type="spellStart"/>
      <w:r>
        <w:rPr>
          <w:b/>
          <w:bCs/>
          <w:color w:val="92D050"/>
          <w:sz w:val="40"/>
          <w:szCs w:val="40"/>
        </w:rPr>
        <w:t>september</w:t>
      </w:r>
      <w:proofErr w:type="spellEnd"/>
      <w:r>
        <w:rPr>
          <w:b/>
          <w:bCs/>
          <w:color w:val="92D050"/>
          <w:sz w:val="40"/>
          <w:szCs w:val="40"/>
        </w:rPr>
        <w:t xml:space="preserve"> 2018</w:t>
      </w:r>
    </w:p>
    <w:p w:rsidR="00F35CC2" w:rsidRDefault="00F35CC2" w:rsidP="00F35CC2">
      <w:pPr>
        <w:pBdr>
          <w:top w:val="single" w:sz="4" w:space="1" w:color="auto"/>
          <w:left w:val="single" w:sz="4" w:space="4" w:color="auto"/>
          <w:bottom w:val="single" w:sz="4" w:space="1" w:color="auto"/>
          <w:right w:val="single" w:sz="4" w:space="4" w:color="auto"/>
        </w:pBdr>
        <w:jc w:val="center"/>
        <w:rPr>
          <w:b/>
        </w:rPr>
      </w:pPr>
      <w:r>
        <w:rPr>
          <w:b/>
          <w:bCs/>
          <w:sz w:val="40"/>
          <w:szCs w:val="40"/>
        </w:rPr>
        <w:t xml:space="preserve">Maribor, Slovenija, </w:t>
      </w:r>
      <w:proofErr w:type="spellStart"/>
      <w:r>
        <w:rPr>
          <w:b/>
          <w:bCs/>
          <w:sz w:val="40"/>
          <w:szCs w:val="40"/>
        </w:rPr>
        <w:t>Evropa</w:t>
      </w:r>
      <w:proofErr w:type="spellEnd"/>
    </w:p>
    <w:p w:rsidR="00F35CC2" w:rsidRDefault="00F35CC2" w:rsidP="008901A1">
      <w:pPr>
        <w:tabs>
          <w:tab w:val="center" w:pos="4536"/>
          <w:tab w:val="right" w:pos="9072"/>
        </w:tabs>
        <w:spacing w:after="0" w:line="240" w:lineRule="auto"/>
        <w:jc w:val="center"/>
        <w:rPr>
          <w:rFonts w:ascii="Times New Roman" w:hAnsi="Times New Roman"/>
          <w:b/>
          <w:caps/>
          <w:sz w:val="28"/>
          <w:lang w:val="en-US"/>
        </w:rPr>
      </w:pPr>
      <w:bookmarkStart w:id="0" w:name="_GoBack"/>
      <w:bookmarkEnd w:id="0"/>
    </w:p>
    <w:p w:rsidR="00F35CC2" w:rsidRDefault="00F35CC2" w:rsidP="008901A1">
      <w:pPr>
        <w:tabs>
          <w:tab w:val="center" w:pos="4536"/>
          <w:tab w:val="right" w:pos="9072"/>
        </w:tabs>
        <w:spacing w:after="0" w:line="240" w:lineRule="auto"/>
        <w:jc w:val="center"/>
        <w:rPr>
          <w:rFonts w:ascii="Times New Roman" w:hAnsi="Times New Roman"/>
          <w:b/>
          <w:caps/>
          <w:sz w:val="28"/>
          <w:lang w:val="en-US"/>
        </w:rPr>
      </w:pPr>
    </w:p>
    <w:p w:rsidR="005758FC" w:rsidRDefault="00F5292B" w:rsidP="008901A1">
      <w:pPr>
        <w:tabs>
          <w:tab w:val="center" w:pos="4536"/>
          <w:tab w:val="right" w:pos="9072"/>
        </w:tabs>
        <w:spacing w:after="0" w:line="240" w:lineRule="auto"/>
        <w:jc w:val="center"/>
        <w:rPr>
          <w:rFonts w:ascii="Times New Roman" w:hAnsi="Times New Roman"/>
          <w:b/>
          <w:caps/>
          <w:sz w:val="28"/>
          <w:lang w:val="en-US"/>
        </w:rPr>
      </w:pPr>
      <w:r>
        <w:rPr>
          <w:rFonts w:ascii="Times New Roman" w:hAnsi="Times New Roman"/>
          <w:b/>
          <w:caps/>
          <w:sz w:val="28"/>
          <w:lang w:val="en-US"/>
        </w:rPr>
        <w:t>CAPITAL, LABOUR</w:t>
      </w:r>
      <w:r w:rsidR="005758FC" w:rsidRPr="005758FC">
        <w:rPr>
          <w:rFonts w:ascii="Times New Roman" w:hAnsi="Times New Roman"/>
          <w:b/>
          <w:caps/>
          <w:sz w:val="28"/>
          <w:lang w:val="en-US"/>
        </w:rPr>
        <w:t xml:space="preserve"> </w:t>
      </w:r>
      <w:r>
        <w:rPr>
          <w:rFonts w:ascii="Times New Roman" w:hAnsi="Times New Roman"/>
          <w:b/>
          <w:caps/>
          <w:sz w:val="28"/>
          <w:lang w:val="en-US"/>
        </w:rPr>
        <w:t>AND</w:t>
      </w:r>
      <w:r w:rsidR="005758FC" w:rsidRPr="005758FC">
        <w:rPr>
          <w:rFonts w:ascii="Times New Roman" w:hAnsi="Times New Roman"/>
          <w:b/>
          <w:caps/>
          <w:sz w:val="28"/>
          <w:lang w:val="en-US"/>
        </w:rPr>
        <w:t xml:space="preserve"> SOCIAL RESPONSIBILITY</w:t>
      </w:r>
    </w:p>
    <w:p w:rsidR="008901A1" w:rsidRPr="00ED0FD8" w:rsidRDefault="00F21FAA" w:rsidP="008901A1">
      <w:pPr>
        <w:tabs>
          <w:tab w:val="center" w:pos="4536"/>
          <w:tab w:val="right" w:pos="9072"/>
        </w:tabs>
        <w:spacing w:after="0" w:line="240" w:lineRule="auto"/>
        <w:jc w:val="center"/>
        <w:rPr>
          <w:rFonts w:ascii="Times New Roman" w:hAnsi="Times New Roman"/>
          <w:color w:val="000000"/>
          <w:sz w:val="20"/>
          <w:szCs w:val="20"/>
          <w:lang w:val="en-US"/>
        </w:rPr>
      </w:pPr>
      <w:r>
        <w:rPr>
          <w:rFonts w:ascii="Times New Roman" w:hAnsi="Times New Roman"/>
          <w:b/>
          <w:color w:val="000000"/>
          <w:sz w:val="24"/>
          <w:szCs w:val="24"/>
          <w:lang w:val="en-US"/>
        </w:rPr>
        <w:t>Assoc. P</w:t>
      </w:r>
      <w:r w:rsidR="00775284">
        <w:rPr>
          <w:rFonts w:ascii="Times New Roman" w:hAnsi="Times New Roman"/>
          <w:b/>
          <w:color w:val="000000"/>
          <w:sz w:val="24"/>
          <w:szCs w:val="24"/>
          <w:lang w:val="en-US"/>
        </w:rPr>
        <w:t>rof.</w:t>
      </w:r>
      <w:r>
        <w:rPr>
          <w:rFonts w:ascii="Times New Roman" w:hAnsi="Times New Roman"/>
          <w:b/>
          <w:color w:val="000000"/>
          <w:sz w:val="24"/>
          <w:szCs w:val="24"/>
          <w:lang w:val="en-US"/>
        </w:rPr>
        <w:t xml:space="preserve"> </w:t>
      </w:r>
      <w:r w:rsidR="00D34BD0">
        <w:rPr>
          <w:rFonts w:ascii="Times New Roman" w:hAnsi="Times New Roman"/>
          <w:b/>
          <w:color w:val="000000"/>
          <w:sz w:val="24"/>
          <w:szCs w:val="24"/>
          <w:lang w:val="en-US"/>
        </w:rPr>
        <w:t>Živko Bergant</w:t>
      </w:r>
      <w:r w:rsidR="00775284">
        <w:rPr>
          <w:rFonts w:ascii="Times New Roman" w:hAnsi="Times New Roman"/>
          <w:b/>
          <w:color w:val="000000"/>
          <w:sz w:val="24"/>
          <w:szCs w:val="24"/>
          <w:lang w:val="en-US"/>
        </w:rPr>
        <w:t>,</w:t>
      </w:r>
      <w:r w:rsidR="008901A1" w:rsidRPr="00ED0FD8">
        <w:rPr>
          <w:rFonts w:ascii="Times New Roman" w:hAnsi="Times New Roman"/>
          <w:b/>
          <w:color w:val="000000"/>
          <w:sz w:val="24"/>
          <w:szCs w:val="24"/>
          <w:lang w:val="en-US"/>
        </w:rPr>
        <w:t xml:space="preserve"> </w:t>
      </w:r>
      <w:r w:rsidR="00775284">
        <w:rPr>
          <w:rFonts w:ascii="Times New Roman" w:hAnsi="Times New Roman"/>
          <w:b/>
          <w:color w:val="000000"/>
          <w:sz w:val="24"/>
          <w:szCs w:val="24"/>
          <w:lang w:val="en-US"/>
        </w:rPr>
        <w:t>PhD</w:t>
      </w:r>
      <w:r w:rsidR="001A5900" w:rsidRPr="00ED0FD8">
        <w:rPr>
          <w:rFonts w:ascii="Times New Roman" w:hAnsi="Times New Roman"/>
          <w:b/>
          <w:color w:val="000000"/>
          <w:sz w:val="24"/>
          <w:szCs w:val="24"/>
          <w:lang w:val="en-US"/>
        </w:rPr>
        <w:t xml:space="preserve"> </w:t>
      </w:r>
      <w:r w:rsidR="008901A1" w:rsidRPr="00ED0FD8">
        <w:rPr>
          <w:rFonts w:ascii="Times New Roman" w:hAnsi="Times New Roman"/>
          <w:b/>
          <w:color w:val="000000"/>
          <w:sz w:val="24"/>
          <w:szCs w:val="24"/>
          <w:lang w:val="en-US"/>
        </w:rPr>
        <w:br/>
      </w:r>
    </w:p>
    <w:p w:rsidR="00F02B28" w:rsidRDefault="00F02B28" w:rsidP="00D572A9">
      <w:pPr>
        <w:spacing w:after="0" w:line="240" w:lineRule="auto"/>
        <w:jc w:val="both"/>
        <w:rPr>
          <w:rFonts w:ascii="Times New Roman" w:hAnsi="Times New Roman"/>
          <w:b/>
          <w:sz w:val="20"/>
          <w:szCs w:val="20"/>
          <w:lang w:val="en-US"/>
        </w:rPr>
      </w:pPr>
    </w:p>
    <w:p w:rsidR="005453F0" w:rsidRPr="005453F0" w:rsidRDefault="00F02B28" w:rsidP="005453F0">
      <w:pPr>
        <w:pStyle w:val="HTML-oblikovano"/>
        <w:shd w:val="clear" w:color="auto" w:fill="FFFFFF"/>
        <w:jc w:val="both"/>
        <w:rPr>
          <w:rFonts w:ascii="inherit" w:eastAsia="Times New Roman" w:hAnsi="inherit" w:cs="Courier New"/>
          <w:color w:val="212121"/>
          <w:lang w:val="sl-SI" w:eastAsia="sl-SI"/>
        </w:rPr>
      </w:pPr>
      <w:r w:rsidRPr="008901A1">
        <w:rPr>
          <w:rFonts w:ascii="Times New Roman" w:hAnsi="Times New Roman"/>
          <w:b/>
          <w:sz w:val="24"/>
          <w:szCs w:val="24"/>
          <w:lang w:val="en-US"/>
        </w:rPr>
        <w:t xml:space="preserve">Abstract: </w:t>
      </w:r>
      <w:r w:rsidR="005453F0" w:rsidRPr="005453F0">
        <w:rPr>
          <w:rFonts w:ascii="Times New Roman" w:eastAsia="Times New Roman" w:hAnsi="Times New Roman"/>
          <w:color w:val="212121"/>
          <w:sz w:val="24"/>
          <w:szCs w:val="24"/>
          <w:lang w:val="en" w:eastAsia="sl-SI"/>
        </w:rPr>
        <w:t>The author</w:t>
      </w:r>
    </w:p>
    <w:p w:rsidR="00D572A9" w:rsidRPr="00D572A9" w:rsidRDefault="00D572A9" w:rsidP="00D572A9">
      <w:pPr>
        <w:spacing w:after="0" w:line="240" w:lineRule="auto"/>
        <w:jc w:val="both"/>
        <w:rPr>
          <w:rFonts w:ascii="Times New Roman" w:hAnsi="Times New Roman"/>
          <w:sz w:val="24"/>
          <w:szCs w:val="24"/>
          <w:lang w:val="en-US"/>
        </w:rPr>
      </w:pPr>
    </w:p>
    <w:p w:rsidR="00F02B28" w:rsidRDefault="00F02B28" w:rsidP="00D572A9">
      <w:pPr>
        <w:tabs>
          <w:tab w:val="center" w:pos="4536"/>
          <w:tab w:val="right" w:pos="9072"/>
        </w:tabs>
        <w:spacing w:after="0" w:line="240" w:lineRule="auto"/>
        <w:jc w:val="both"/>
        <w:rPr>
          <w:rFonts w:ascii="Times New Roman" w:hAnsi="Times New Roman"/>
          <w:sz w:val="24"/>
          <w:szCs w:val="24"/>
          <w:lang w:val="en-US"/>
        </w:rPr>
      </w:pPr>
      <w:r w:rsidRPr="008901A1">
        <w:rPr>
          <w:rFonts w:ascii="Times New Roman" w:hAnsi="Times New Roman"/>
          <w:b/>
          <w:sz w:val="24"/>
          <w:szCs w:val="24"/>
          <w:lang w:val="en-US"/>
        </w:rPr>
        <w:t xml:space="preserve">Keywords: </w:t>
      </w:r>
      <w:r w:rsidR="00B21F73" w:rsidRPr="00B21F73">
        <w:rPr>
          <w:rFonts w:ascii="Times New Roman" w:hAnsi="Times New Roman"/>
          <w:sz w:val="24"/>
          <w:szCs w:val="24"/>
          <w:lang w:val="en-US"/>
        </w:rPr>
        <w:t>social respo</w:t>
      </w:r>
      <w:r w:rsidR="00B21F73">
        <w:rPr>
          <w:rFonts w:ascii="Times New Roman" w:hAnsi="Times New Roman"/>
          <w:sz w:val="24"/>
          <w:szCs w:val="24"/>
          <w:lang w:val="en-US"/>
        </w:rPr>
        <w:t>n</w:t>
      </w:r>
      <w:r w:rsidR="00B21F73" w:rsidRPr="00B21F73">
        <w:rPr>
          <w:rFonts w:ascii="Times New Roman" w:hAnsi="Times New Roman"/>
          <w:sz w:val="24"/>
          <w:szCs w:val="24"/>
          <w:lang w:val="en-US"/>
        </w:rPr>
        <w:t>sibility</w:t>
      </w:r>
      <w:r w:rsidR="00B21F73">
        <w:rPr>
          <w:rFonts w:ascii="Times New Roman" w:hAnsi="Times New Roman"/>
          <w:sz w:val="24"/>
          <w:szCs w:val="24"/>
          <w:lang w:val="en-US"/>
        </w:rPr>
        <w:t xml:space="preserve">, sustainable development, added value </w:t>
      </w:r>
    </w:p>
    <w:p w:rsidR="00D17C1E" w:rsidRPr="009A1C3B" w:rsidRDefault="00D17C1E" w:rsidP="00D572A9">
      <w:pPr>
        <w:tabs>
          <w:tab w:val="center" w:pos="4536"/>
          <w:tab w:val="right" w:pos="9072"/>
        </w:tabs>
        <w:spacing w:after="0" w:line="240" w:lineRule="auto"/>
        <w:jc w:val="both"/>
        <w:rPr>
          <w:rFonts w:ascii="Times New Roman" w:hAnsi="Times New Roman"/>
          <w:sz w:val="24"/>
          <w:szCs w:val="24"/>
          <w:lang w:val="en-US"/>
        </w:rPr>
      </w:pPr>
    </w:p>
    <w:p w:rsidR="00F02B28" w:rsidRDefault="00F5292B" w:rsidP="00D572A9">
      <w:pPr>
        <w:tabs>
          <w:tab w:val="center" w:pos="4536"/>
          <w:tab w:val="right" w:pos="9072"/>
        </w:tabs>
        <w:spacing w:after="0" w:line="240" w:lineRule="auto"/>
        <w:jc w:val="center"/>
        <w:rPr>
          <w:rFonts w:ascii="Times New Roman" w:hAnsi="Times New Roman"/>
          <w:b/>
          <w:caps/>
          <w:sz w:val="24"/>
          <w:szCs w:val="24"/>
          <w:lang w:val="sl-SI"/>
        </w:rPr>
      </w:pPr>
      <w:r w:rsidRPr="00F5292B">
        <w:rPr>
          <w:rFonts w:ascii="Times New Roman" w:hAnsi="Times New Roman"/>
          <w:b/>
          <w:sz w:val="24"/>
          <w:szCs w:val="24"/>
          <w:lang w:val="en-US"/>
        </w:rPr>
        <w:t>KAPITAL, DELO IN</w:t>
      </w:r>
      <w:r w:rsidRPr="00F5292B">
        <w:rPr>
          <w:rFonts w:ascii="Times New Roman" w:hAnsi="Times New Roman"/>
          <w:b/>
          <w:caps/>
          <w:sz w:val="24"/>
          <w:szCs w:val="24"/>
          <w:lang w:val="sl-SI"/>
        </w:rPr>
        <w:t xml:space="preserve"> DRUŽBENA</w:t>
      </w:r>
      <w:r w:rsidR="001A5900">
        <w:rPr>
          <w:rFonts w:ascii="Times New Roman" w:hAnsi="Times New Roman"/>
          <w:b/>
          <w:caps/>
          <w:sz w:val="24"/>
          <w:szCs w:val="24"/>
          <w:lang w:val="sl-SI"/>
        </w:rPr>
        <w:t xml:space="preserve"> ODGOVORNOST</w:t>
      </w:r>
    </w:p>
    <w:p w:rsidR="00823995" w:rsidRDefault="00823995" w:rsidP="00D572A9">
      <w:pPr>
        <w:tabs>
          <w:tab w:val="center" w:pos="4536"/>
          <w:tab w:val="right" w:pos="9072"/>
        </w:tabs>
        <w:spacing w:after="0" w:line="240" w:lineRule="auto"/>
        <w:jc w:val="center"/>
        <w:rPr>
          <w:rFonts w:ascii="Times New Roman" w:hAnsi="Times New Roman"/>
          <w:b/>
          <w:caps/>
          <w:sz w:val="20"/>
          <w:szCs w:val="20"/>
          <w:lang w:val="sl-SI"/>
        </w:rPr>
      </w:pPr>
      <w:r w:rsidRPr="00823995">
        <w:rPr>
          <w:rFonts w:ascii="Times New Roman" w:hAnsi="Times New Roman"/>
          <w:b/>
          <w:caps/>
          <w:sz w:val="20"/>
          <w:szCs w:val="20"/>
          <w:lang w:val="sl-SI"/>
        </w:rPr>
        <w:t>(</w:t>
      </w:r>
      <w:r w:rsidR="00422192">
        <w:rPr>
          <w:rFonts w:ascii="Times New Roman" w:hAnsi="Times New Roman"/>
          <w:b/>
          <w:sz w:val="20"/>
          <w:szCs w:val="20"/>
          <w:lang w:val="sl-SI"/>
        </w:rPr>
        <w:t>EKONOMSKO-</w:t>
      </w:r>
      <w:r w:rsidRPr="00823995">
        <w:rPr>
          <w:rFonts w:ascii="Times New Roman" w:hAnsi="Times New Roman"/>
          <w:b/>
          <w:sz w:val="20"/>
          <w:szCs w:val="20"/>
          <w:lang w:val="sl-SI"/>
        </w:rPr>
        <w:t>SOCIALNI VIDIK</w:t>
      </w:r>
      <w:r w:rsidRPr="00823995">
        <w:rPr>
          <w:rFonts w:ascii="Times New Roman" w:hAnsi="Times New Roman"/>
          <w:b/>
          <w:caps/>
          <w:sz w:val="20"/>
          <w:szCs w:val="20"/>
          <w:lang w:val="sl-SI"/>
        </w:rPr>
        <w:t>)</w:t>
      </w:r>
    </w:p>
    <w:p w:rsidR="00D17C1E" w:rsidRPr="00D17C1E" w:rsidRDefault="00D17C1E" w:rsidP="00D572A9">
      <w:pPr>
        <w:tabs>
          <w:tab w:val="center" w:pos="4536"/>
          <w:tab w:val="right" w:pos="9072"/>
        </w:tabs>
        <w:spacing w:after="0" w:line="240" w:lineRule="auto"/>
        <w:jc w:val="center"/>
        <w:rPr>
          <w:rFonts w:ascii="Times New Roman" w:hAnsi="Times New Roman"/>
          <w:b/>
          <w:caps/>
          <w:sz w:val="10"/>
          <w:szCs w:val="10"/>
          <w:lang w:val="sl-SI"/>
        </w:rPr>
      </w:pPr>
    </w:p>
    <w:p w:rsidR="00F113D7" w:rsidRDefault="00D17C1E" w:rsidP="00D17C1E">
      <w:pPr>
        <w:tabs>
          <w:tab w:val="center" w:pos="4536"/>
          <w:tab w:val="right" w:pos="9072"/>
        </w:tabs>
        <w:spacing w:after="0" w:line="240" w:lineRule="auto"/>
        <w:jc w:val="center"/>
        <w:rPr>
          <w:rFonts w:ascii="Times New Roman" w:hAnsi="Times New Roman"/>
          <w:b/>
          <w:sz w:val="24"/>
          <w:szCs w:val="24"/>
          <w:lang w:val="sl-SI"/>
        </w:rPr>
      </w:pPr>
      <w:r>
        <w:rPr>
          <w:rFonts w:ascii="Times New Roman" w:hAnsi="Times New Roman"/>
          <w:b/>
          <w:sz w:val="24"/>
          <w:szCs w:val="24"/>
          <w:lang w:val="sl-SI"/>
        </w:rPr>
        <w:t>Dr. Živko Bergant</w:t>
      </w:r>
    </w:p>
    <w:p w:rsidR="00D17C1E" w:rsidRDefault="00D17C1E" w:rsidP="00D17C1E">
      <w:pPr>
        <w:tabs>
          <w:tab w:val="center" w:pos="4536"/>
          <w:tab w:val="right" w:pos="9072"/>
        </w:tabs>
        <w:spacing w:after="0" w:line="240" w:lineRule="auto"/>
        <w:jc w:val="center"/>
        <w:rPr>
          <w:rFonts w:ascii="Times New Roman" w:hAnsi="Times New Roman"/>
          <w:sz w:val="24"/>
          <w:szCs w:val="24"/>
          <w:lang w:val="sl-SI"/>
        </w:rPr>
      </w:pPr>
      <w:r w:rsidRPr="00D17C1E">
        <w:rPr>
          <w:rFonts w:ascii="Times New Roman" w:hAnsi="Times New Roman"/>
          <w:sz w:val="24"/>
          <w:szCs w:val="24"/>
          <w:lang w:val="sl-SI"/>
        </w:rPr>
        <w:t>Visoka šola za računovodstvo in finance</w:t>
      </w:r>
      <w:r>
        <w:rPr>
          <w:rFonts w:ascii="Times New Roman" w:hAnsi="Times New Roman"/>
          <w:sz w:val="24"/>
          <w:szCs w:val="24"/>
          <w:lang w:val="sl-SI"/>
        </w:rPr>
        <w:t>, Ljubljana</w:t>
      </w:r>
    </w:p>
    <w:p w:rsidR="00D17C1E" w:rsidRPr="00D17C1E" w:rsidRDefault="00D17C1E" w:rsidP="00D17C1E">
      <w:pPr>
        <w:tabs>
          <w:tab w:val="center" w:pos="4536"/>
          <w:tab w:val="right" w:pos="9072"/>
        </w:tabs>
        <w:spacing w:after="0" w:line="240" w:lineRule="auto"/>
        <w:jc w:val="center"/>
        <w:rPr>
          <w:rFonts w:ascii="Times New Roman" w:hAnsi="Times New Roman"/>
          <w:sz w:val="24"/>
          <w:szCs w:val="24"/>
          <w:lang w:val="en-US"/>
        </w:rPr>
      </w:pPr>
      <w:r w:rsidRPr="00D17C1E">
        <w:rPr>
          <w:rFonts w:ascii="Times New Roman" w:hAnsi="Times New Roman"/>
          <w:sz w:val="24"/>
          <w:szCs w:val="24"/>
          <w:lang w:val="en-US"/>
        </w:rPr>
        <w:t>Ljubljana, Slovenia</w:t>
      </w:r>
    </w:p>
    <w:p w:rsidR="00D17C1E" w:rsidRPr="00D17C1E" w:rsidRDefault="00052981" w:rsidP="00D17C1E">
      <w:pPr>
        <w:tabs>
          <w:tab w:val="center" w:pos="4536"/>
          <w:tab w:val="right" w:pos="9072"/>
        </w:tabs>
        <w:spacing w:after="0" w:line="240" w:lineRule="auto"/>
        <w:jc w:val="center"/>
        <w:rPr>
          <w:rFonts w:ascii="Times New Roman" w:hAnsi="Times New Roman"/>
          <w:sz w:val="24"/>
          <w:szCs w:val="24"/>
          <w:lang w:val="en-US"/>
        </w:rPr>
      </w:pPr>
      <w:hyperlink r:id="rId9" w:history="1">
        <w:r w:rsidR="001A5900" w:rsidRPr="00437548">
          <w:rPr>
            <w:rStyle w:val="Hiperpovezava"/>
            <w:rFonts w:ascii="Times New Roman" w:hAnsi="Times New Roman"/>
            <w:sz w:val="24"/>
            <w:szCs w:val="24"/>
            <w:lang w:val="en-US"/>
          </w:rPr>
          <w:t>zivko.bergant@vsr.si</w:t>
        </w:r>
      </w:hyperlink>
    </w:p>
    <w:p w:rsidR="00D17C1E" w:rsidRPr="00D17C1E" w:rsidRDefault="00D17C1E" w:rsidP="00D17C1E">
      <w:pPr>
        <w:tabs>
          <w:tab w:val="center" w:pos="4536"/>
          <w:tab w:val="right" w:pos="9072"/>
        </w:tabs>
        <w:spacing w:after="0" w:line="240" w:lineRule="auto"/>
        <w:jc w:val="center"/>
        <w:rPr>
          <w:rFonts w:ascii="Times New Roman" w:hAnsi="Times New Roman"/>
          <w:sz w:val="24"/>
          <w:szCs w:val="24"/>
          <w:lang w:val="en-US"/>
        </w:rPr>
      </w:pPr>
    </w:p>
    <w:p w:rsidR="00B21F73" w:rsidRDefault="00FC2523" w:rsidP="00D572A9">
      <w:pPr>
        <w:tabs>
          <w:tab w:val="center" w:pos="4536"/>
          <w:tab w:val="right" w:pos="9072"/>
        </w:tabs>
        <w:spacing w:after="0" w:line="240" w:lineRule="auto"/>
        <w:jc w:val="both"/>
        <w:rPr>
          <w:rFonts w:ascii="Times New Roman" w:hAnsi="Times New Roman"/>
          <w:b/>
          <w:sz w:val="24"/>
          <w:szCs w:val="24"/>
          <w:lang w:val="sl-SI"/>
        </w:rPr>
      </w:pPr>
      <w:r>
        <w:rPr>
          <w:rFonts w:ascii="Times New Roman" w:hAnsi="Times New Roman"/>
          <w:b/>
          <w:sz w:val="24"/>
          <w:szCs w:val="24"/>
          <w:lang w:val="sl-SI"/>
        </w:rPr>
        <w:t xml:space="preserve">Povzetek: </w:t>
      </w:r>
      <w:r w:rsidRPr="00F5292B">
        <w:rPr>
          <w:rFonts w:ascii="Times New Roman" w:hAnsi="Times New Roman"/>
          <w:sz w:val="20"/>
          <w:szCs w:val="20"/>
          <w:lang w:val="sl-SI"/>
        </w:rPr>
        <w:t xml:space="preserve">Avtor </w:t>
      </w:r>
    </w:p>
    <w:p w:rsidR="00F02B28" w:rsidRPr="00F5292B" w:rsidRDefault="00F02B28" w:rsidP="00D572A9">
      <w:pPr>
        <w:tabs>
          <w:tab w:val="center" w:pos="4536"/>
          <w:tab w:val="right" w:pos="9072"/>
        </w:tabs>
        <w:spacing w:after="0" w:line="240" w:lineRule="auto"/>
        <w:jc w:val="both"/>
        <w:rPr>
          <w:rFonts w:ascii="Times New Roman" w:hAnsi="Times New Roman"/>
          <w:sz w:val="20"/>
          <w:szCs w:val="20"/>
          <w:lang w:val="sl-SI"/>
        </w:rPr>
      </w:pPr>
      <w:r w:rsidRPr="00AB333A">
        <w:rPr>
          <w:rFonts w:ascii="Times New Roman" w:hAnsi="Times New Roman"/>
          <w:b/>
          <w:sz w:val="24"/>
          <w:szCs w:val="24"/>
          <w:lang w:val="sl-SI"/>
        </w:rPr>
        <w:t xml:space="preserve">Ključne besede: </w:t>
      </w:r>
      <w:r w:rsidR="00E565E3" w:rsidRPr="00F5292B">
        <w:rPr>
          <w:rFonts w:ascii="Times New Roman" w:hAnsi="Times New Roman"/>
          <w:sz w:val="20"/>
          <w:szCs w:val="20"/>
          <w:lang w:val="sl-SI"/>
        </w:rPr>
        <w:t xml:space="preserve">družbena odgovornost, </w:t>
      </w:r>
      <w:r w:rsidR="00960F01" w:rsidRPr="00F5292B">
        <w:rPr>
          <w:rFonts w:ascii="Times New Roman" w:hAnsi="Times New Roman"/>
          <w:sz w:val="20"/>
          <w:szCs w:val="20"/>
          <w:lang w:val="sl-SI"/>
        </w:rPr>
        <w:t xml:space="preserve">trajnostni razvoj, </w:t>
      </w:r>
      <w:r w:rsidR="00B21F73" w:rsidRPr="00F5292B">
        <w:rPr>
          <w:rFonts w:ascii="Times New Roman" w:hAnsi="Times New Roman"/>
          <w:sz w:val="20"/>
          <w:szCs w:val="20"/>
          <w:lang w:val="sl-SI"/>
        </w:rPr>
        <w:t>dodana vrednost, zakon dodane vrednosti, presežna dodana vrednost.</w:t>
      </w:r>
    </w:p>
    <w:p w:rsidR="008901A1" w:rsidRPr="00D572A9" w:rsidRDefault="008901A1" w:rsidP="005065FD">
      <w:pPr>
        <w:tabs>
          <w:tab w:val="center" w:pos="4536"/>
          <w:tab w:val="right" w:pos="9072"/>
        </w:tabs>
        <w:spacing w:after="0" w:line="240" w:lineRule="auto"/>
        <w:jc w:val="both"/>
        <w:rPr>
          <w:rFonts w:ascii="Times New Roman" w:hAnsi="Times New Roman"/>
          <w:lang w:val="pl-PL"/>
        </w:rPr>
      </w:pPr>
    </w:p>
    <w:p w:rsidR="00F02B28" w:rsidRPr="00DC5CC7" w:rsidRDefault="00561B82" w:rsidP="005065FD">
      <w:pPr>
        <w:tabs>
          <w:tab w:val="center" w:pos="4536"/>
          <w:tab w:val="right" w:pos="9072"/>
        </w:tabs>
        <w:spacing w:after="0" w:line="240" w:lineRule="auto"/>
        <w:jc w:val="both"/>
        <w:rPr>
          <w:rFonts w:ascii="Times New Roman" w:hAnsi="Times New Roman"/>
          <w:b/>
          <w:sz w:val="24"/>
          <w:szCs w:val="24"/>
          <w:lang w:val="pl-PL"/>
        </w:rPr>
      </w:pPr>
      <w:r w:rsidRPr="00DC5CC7">
        <w:rPr>
          <w:rFonts w:ascii="Times New Roman" w:hAnsi="Times New Roman"/>
          <w:b/>
          <w:sz w:val="24"/>
          <w:szCs w:val="24"/>
          <w:lang w:val="pl-PL"/>
        </w:rPr>
        <w:t>1</w:t>
      </w:r>
      <w:r w:rsidR="00F02B28" w:rsidRPr="00DC5CC7">
        <w:rPr>
          <w:rFonts w:ascii="Times New Roman" w:hAnsi="Times New Roman"/>
          <w:b/>
          <w:sz w:val="24"/>
          <w:szCs w:val="24"/>
          <w:lang w:val="pl-PL"/>
        </w:rPr>
        <w:t xml:space="preserve"> </w:t>
      </w:r>
      <w:r w:rsidR="00547125" w:rsidRPr="00DC5CC7">
        <w:rPr>
          <w:rFonts w:ascii="Times New Roman" w:hAnsi="Times New Roman"/>
          <w:b/>
          <w:sz w:val="24"/>
          <w:szCs w:val="24"/>
          <w:lang w:val="pl-PL"/>
        </w:rPr>
        <w:t>Uvod</w:t>
      </w:r>
    </w:p>
    <w:p w:rsidR="005065FD" w:rsidRDefault="005065FD" w:rsidP="005065FD">
      <w:pPr>
        <w:tabs>
          <w:tab w:val="center" w:pos="4536"/>
          <w:tab w:val="right" w:pos="9072"/>
        </w:tabs>
        <w:spacing w:after="0" w:line="240" w:lineRule="auto"/>
        <w:jc w:val="both"/>
        <w:rPr>
          <w:rFonts w:ascii="Times New Roman" w:hAnsi="Times New Roman"/>
          <w:sz w:val="20"/>
          <w:szCs w:val="20"/>
          <w:lang w:val="sl-SI"/>
        </w:rPr>
      </w:pPr>
    </w:p>
    <w:p w:rsidR="00DC7202" w:rsidRDefault="00F5292B" w:rsidP="00AF1904">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Družbeno odgovornost opredeljujejo avtorji na številne načine. </w:t>
      </w:r>
      <w:r w:rsidR="00EA7141">
        <w:rPr>
          <w:rFonts w:ascii="Times New Roman" w:hAnsi="Times New Roman"/>
          <w:sz w:val="20"/>
          <w:szCs w:val="20"/>
          <w:lang w:val="sl-SI"/>
        </w:rPr>
        <w:t xml:space="preserve">Tu bomo poudarili </w:t>
      </w:r>
      <w:r>
        <w:rPr>
          <w:rFonts w:ascii="Times New Roman" w:hAnsi="Times New Roman"/>
          <w:sz w:val="20"/>
          <w:szCs w:val="20"/>
          <w:lang w:val="sl-SI"/>
        </w:rPr>
        <w:t xml:space="preserve">zlasti </w:t>
      </w:r>
      <w:r w:rsidR="00924DA0">
        <w:rPr>
          <w:rFonts w:ascii="Times New Roman" w:hAnsi="Times New Roman"/>
          <w:sz w:val="20"/>
          <w:szCs w:val="20"/>
          <w:lang w:val="sl-SI"/>
        </w:rPr>
        <w:t>dva vidika</w:t>
      </w:r>
      <w:r w:rsidR="005B7F57">
        <w:rPr>
          <w:rFonts w:ascii="Times New Roman" w:hAnsi="Times New Roman"/>
          <w:sz w:val="20"/>
          <w:szCs w:val="20"/>
          <w:lang w:val="sl-SI"/>
        </w:rPr>
        <w:t>:</w:t>
      </w:r>
    </w:p>
    <w:p w:rsidR="005B7F57" w:rsidRPr="004F4436" w:rsidRDefault="004F4436" w:rsidP="005B7F57">
      <w:pPr>
        <w:pStyle w:val="Odstavekseznama"/>
        <w:numPr>
          <w:ilvl w:val="0"/>
          <w:numId w:val="7"/>
        </w:num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Z</w:t>
      </w:r>
      <w:r w:rsidR="005B7F57">
        <w:rPr>
          <w:rFonts w:ascii="Times New Roman" w:hAnsi="Times New Roman"/>
          <w:sz w:val="20"/>
          <w:szCs w:val="20"/>
          <w:lang w:val="sl-SI"/>
        </w:rPr>
        <w:t xml:space="preserve"> vidika zakona dodane vrednosti</w:t>
      </w:r>
      <w:r>
        <w:rPr>
          <w:rStyle w:val="Sprotnaopomba-sklic"/>
          <w:rFonts w:ascii="Times New Roman" w:hAnsi="Times New Roman"/>
          <w:sz w:val="20"/>
          <w:szCs w:val="20"/>
          <w:lang w:val="sl-SI"/>
        </w:rPr>
        <w:footnoteReference w:id="1"/>
      </w:r>
      <w:r w:rsidR="005B7F57">
        <w:rPr>
          <w:rFonts w:ascii="Times New Roman" w:hAnsi="Times New Roman"/>
          <w:sz w:val="20"/>
          <w:szCs w:val="20"/>
          <w:lang w:val="sl-SI"/>
        </w:rPr>
        <w:t xml:space="preserve"> jo lahko </w:t>
      </w:r>
      <w:r w:rsidR="005B7F57" w:rsidRPr="005B7F57">
        <w:rPr>
          <w:rFonts w:ascii="Times New Roman" w:hAnsi="Times New Roman"/>
          <w:sz w:val="20"/>
          <w:szCs w:val="20"/>
          <w:lang w:val="sl-SI"/>
        </w:rPr>
        <w:t xml:space="preserve">opredelimo </w:t>
      </w:r>
      <w:r w:rsidR="005B7F57">
        <w:rPr>
          <w:rFonts w:ascii="Times New Roman" w:hAnsi="Times New Roman"/>
          <w:sz w:val="20"/>
          <w:szCs w:val="20"/>
          <w:lang w:val="sl-SI"/>
        </w:rPr>
        <w:t xml:space="preserve">kot </w:t>
      </w:r>
      <w:r w:rsidR="005B7F57" w:rsidRPr="005B7F57">
        <w:rPr>
          <w:rFonts w:ascii="Times New Roman" w:hAnsi="Times New Roman"/>
          <w:i/>
          <w:sz w:val="20"/>
          <w:szCs w:val="20"/>
          <w:lang w:val="sl-SI"/>
        </w:rPr>
        <w:t>odgovornost posameznikov in organizacijskih sistemov vseh oblik in ravni pri ustvarjanju in usmerjanju presežne dodane vrednosti, to je pri povečevanju blaginje celotne družbe</w:t>
      </w:r>
      <w:r w:rsidR="005B7F57">
        <w:rPr>
          <w:rFonts w:ascii="Times New Roman" w:hAnsi="Times New Roman"/>
          <w:sz w:val="20"/>
          <w:szCs w:val="20"/>
          <w:lang w:val="sl-SI"/>
        </w:rPr>
        <w:t xml:space="preserve"> (Bergant, 2018, 77)</w:t>
      </w:r>
      <w:r w:rsidR="005B7F57" w:rsidRPr="005B7F57">
        <w:rPr>
          <w:rFonts w:ascii="Times New Roman" w:hAnsi="Times New Roman"/>
          <w:i/>
          <w:sz w:val="20"/>
          <w:szCs w:val="20"/>
          <w:lang w:val="sl-SI"/>
        </w:rPr>
        <w:t>.</w:t>
      </w:r>
    </w:p>
    <w:p w:rsidR="004F4436" w:rsidRDefault="004F4436" w:rsidP="004F4436">
      <w:pPr>
        <w:pStyle w:val="Odstavekseznama"/>
        <w:tabs>
          <w:tab w:val="center" w:pos="4536"/>
          <w:tab w:val="right" w:pos="9072"/>
        </w:tabs>
        <w:spacing w:after="0" w:line="240" w:lineRule="auto"/>
        <w:jc w:val="both"/>
        <w:rPr>
          <w:rFonts w:ascii="Times New Roman" w:hAnsi="Times New Roman"/>
          <w:sz w:val="20"/>
          <w:szCs w:val="20"/>
          <w:lang w:val="sl-SI"/>
        </w:rPr>
      </w:pPr>
    </w:p>
    <w:p w:rsidR="004F4436" w:rsidRDefault="004F4436" w:rsidP="004F4436">
      <w:pPr>
        <w:pStyle w:val="Odstavekseznama"/>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Taka opredelitev upošteva povezanost in soodvisnost vseh posameznikov in organizacijskih sistemov ter zahteva zavedanje njihovega vpliva na ustvarjanje in delitev dodane vrednosti. V njej je utelešeno tudi načelo etičnega delovanja, saj neetično delovanje povečuje te</w:t>
      </w:r>
      <w:r w:rsidR="00924DA0">
        <w:rPr>
          <w:rFonts w:ascii="Times New Roman" w:hAnsi="Times New Roman"/>
          <w:sz w:val="20"/>
          <w:szCs w:val="20"/>
          <w:lang w:val="sl-SI"/>
        </w:rPr>
        <w:t>žnje po razpadu organizacijskih sistemov in zmanjšuje blaginjo družbe.</w:t>
      </w:r>
    </w:p>
    <w:p w:rsidR="00A57D44" w:rsidRDefault="00A57D44" w:rsidP="004F4436">
      <w:pPr>
        <w:pStyle w:val="Odstavekseznama"/>
        <w:tabs>
          <w:tab w:val="center" w:pos="4536"/>
          <w:tab w:val="right" w:pos="9072"/>
        </w:tabs>
        <w:spacing w:after="0" w:line="240" w:lineRule="auto"/>
        <w:jc w:val="both"/>
        <w:rPr>
          <w:rFonts w:ascii="Times New Roman" w:hAnsi="Times New Roman"/>
          <w:sz w:val="20"/>
          <w:szCs w:val="20"/>
          <w:lang w:val="sl-SI"/>
        </w:rPr>
      </w:pPr>
    </w:p>
    <w:p w:rsidR="00A57D44" w:rsidRDefault="00A57D44" w:rsidP="004F4436">
      <w:pPr>
        <w:pStyle w:val="Odstavekseznama"/>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lastRenderedPageBreak/>
        <w:t>Pri tem razumemo dod</w:t>
      </w:r>
      <w:r w:rsidR="002E193D">
        <w:rPr>
          <w:rFonts w:ascii="Times New Roman" w:hAnsi="Times New Roman"/>
          <w:sz w:val="20"/>
          <w:szCs w:val="20"/>
          <w:lang w:val="sl-SI"/>
        </w:rPr>
        <w:t>ano vrednost v najširšem smislu, ki poleg računovodskega in razširjenega vidika (</w:t>
      </w:r>
      <w:proofErr w:type="spellStart"/>
      <w:r w:rsidR="002E193D">
        <w:rPr>
          <w:rFonts w:ascii="Times New Roman" w:hAnsi="Times New Roman"/>
          <w:sz w:val="20"/>
          <w:szCs w:val="20"/>
          <w:lang w:val="sl-SI"/>
        </w:rPr>
        <w:t>Mook</w:t>
      </w:r>
      <w:proofErr w:type="spellEnd"/>
      <w:r w:rsidR="002E193D">
        <w:rPr>
          <w:rFonts w:ascii="Times New Roman" w:hAnsi="Times New Roman"/>
          <w:sz w:val="20"/>
          <w:szCs w:val="20"/>
          <w:lang w:val="sl-SI"/>
        </w:rPr>
        <w:t xml:space="preserve">, 2007) obsega še </w:t>
      </w:r>
      <w:r w:rsidR="002E193D" w:rsidRPr="002E193D">
        <w:rPr>
          <w:rFonts w:ascii="Times New Roman" w:hAnsi="Times New Roman"/>
          <w:sz w:val="20"/>
          <w:szCs w:val="20"/>
          <w:lang w:val="sl-SI"/>
        </w:rPr>
        <w:t>oblike dodane vrednosti, ki se jih ne da v celoti ovrednotiti (npr. prispevki h kulturi, umetnosti, dobremu počutju in zdravju v najširšem smislu).</w:t>
      </w:r>
    </w:p>
    <w:p w:rsidR="00DD26E6" w:rsidRDefault="00DD26E6" w:rsidP="004F4436">
      <w:pPr>
        <w:pStyle w:val="Odstavekseznama"/>
        <w:tabs>
          <w:tab w:val="center" w:pos="4536"/>
          <w:tab w:val="right" w:pos="9072"/>
        </w:tabs>
        <w:spacing w:after="0" w:line="240" w:lineRule="auto"/>
        <w:jc w:val="both"/>
        <w:rPr>
          <w:rFonts w:ascii="Times New Roman" w:hAnsi="Times New Roman"/>
          <w:sz w:val="20"/>
          <w:szCs w:val="20"/>
          <w:lang w:val="sl-SI"/>
        </w:rPr>
      </w:pPr>
    </w:p>
    <w:p w:rsidR="00DD26E6" w:rsidRDefault="00DD26E6" w:rsidP="004F4436">
      <w:pPr>
        <w:pStyle w:val="Odstavekseznama"/>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Tako razumljena dodana vrednost je pravi motiv za merjenje uspešnosti poslovanja. Postalo je namreč očitno, da podjetje ne more več dolgo obstajati samo z namenom dobička in ozkih ciljev (</w:t>
      </w:r>
      <w:proofErr w:type="spellStart"/>
      <w:r>
        <w:rPr>
          <w:rFonts w:ascii="Times New Roman" w:hAnsi="Times New Roman"/>
          <w:sz w:val="20"/>
          <w:szCs w:val="20"/>
          <w:lang w:val="sl-SI"/>
        </w:rPr>
        <w:t>Tlhabi</w:t>
      </w:r>
      <w:proofErr w:type="spellEnd"/>
      <w:r>
        <w:rPr>
          <w:rFonts w:ascii="Times New Roman" w:hAnsi="Times New Roman"/>
          <w:sz w:val="20"/>
          <w:szCs w:val="20"/>
          <w:lang w:val="sl-SI"/>
        </w:rPr>
        <w:t>, 2014).</w:t>
      </w:r>
    </w:p>
    <w:p w:rsidR="004F4436" w:rsidRPr="004F4436" w:rsidRDefault="004F4436" w:rsidP="004F4436">
      <w:pPr>
        <w:pStyle w:val="Odstavekseznama"/>
        <w:tabs>
          <w:tab w:val="center" w:pos="4536"/>
          <w:tab w:val="right" w:pos="9072"/>
        </w:tabs>
        <w:spacing w:after="0" w:line="240" w:lineRule="auto"/>
        <w:jc w:val="both"/>
        <w:rPr>
          <w:rFonts w:ascii="Times New Roman" w:hAnsi="Times New Roman"/>
          <w:sz w:val="20"/>
          <w:szCs w:val="20"/>
          <w:lang w:val="sl-SI"/>
        </w:rPr>
      </w:pPr>
    </w:p>
    <w:p w:rsidR="004F4436" w:rsidRPr="005B7F57" w:rsidRDefault="00924DA0" w:rsidP="005B7F57">
      <w:pPr>
        <w:pStyle w:val="Odstavekseznama"/>
        <w:numPr>
          <w:ilvl w:val="0"/>
          <w:numId w:val="7"/>
        </w:num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Z vidika družbeno-ekonomskega sistema se družbena odgovornost kaže v oblikovanju takega sistema, ki </w:t>
      </w:r>
      <w:r w:rsidRPr="00924DA0">
        <w:rPr>
          <w:rFonts w:ascii="Times New Roman" w:hAnsi="Times New Roman"/>
          <w:i/>
          <w:sz w:val="20"/>
          <w:szCs w:val="20"/>
          <w:lang w:val="sl-SI"/>
        </w:rPr>
        <w:t>povečuje učinkovitost družbe pri ustvarjanju dodane vrednosti in upošteva interese deležnikov pri njenem usmerjanju oziroma delitvi.</w:t>
      </w:r>
      <w:r>
        <w:rPr>
          <w:rFonts w:ascii="Times New Roman" w:hAnsi="Times New Roman"/>
          <w:sz w:val="20"/>
          <w:szCs w:val="20"/>
          <w:lang w:val="sl-SI"/>
        </w:rPr>
        <w:t xml:space="preserve"> Nosilec te vrste družbene odgovornosti je načeloma celotna družba, vendar največji del odgovornosti nosijo posamezniki, ki v stroki in politiki lahko vplivajo na oblikovanje in spremembe družbeno-ekonomskega sistema.</w:t>
      </w:r>
      <w:r w:rsidR="001D2C9F">
        <w:rPr>
          <w:rFonts w:ascii="Times New Roman" w:hAnsi="Times New Roman"/>
          <w:sz w:val="20"/>
          <w:szCs w:val="20"/>
          <w:lang w:val="sl-SI"/>
        </w:rPr>
        <w:t xml:space="preserve"> Le-ti so namreč dolžni ustvariti razmere za izboljšanje ali spremembe obstoječih družbeno-ekonomskih sistemov z vidika trajnostnega razvoja.</w:t>
      </w:r>
    </w:p>
    <w:p w:rsidR="00F5292B" w:rsidRDefault="00F5292B" w:rsidP="00AF1904">
      <w:pPr>
        <w:tabs>
          <w:tab w:val="center" w:pos="4536"/>
          <w:tab w:val="right" w:pos="9072"/>
        </w:tabs>
        <w:spacing w:after="0" w:line="240" w:lineRule="auto"/>
        <w:jc w:val="both"/>
        <w:rPr>
          <w:rFonts w:ascii="Times New Roman" w:hAnsi="Times New Roman"/>
          <w:sz w:val="20"/>
          <w:szCs w:val="20"/>
          <w:lang w:val="sl-SI"/>
        </w:rPr>
      </w:pPr>
    </w:p>
    <w:p w:rsidR="00B26F5C" w:rsidRDefault="00DB1A66" w:rsidP="00B26F5C">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V nadaljevanju bomo obravnavali kapitalizem kot prevladujoči družbeno-ekonomski sistem. Pri tem bomo poudarili predvsem področje delitve, ki ga je sodobna politična ekonomija povsem zanemarila.</w:t>
      </w:r>
      <w:r w:rsidR="00B26F5C">
        <w:rPr>
          <w:rFonts w:ascii="Times New Roman" w:hAnsi="Times New Roman"/>
          <w:sz w:val="20"/>
          <w:szCs w:val="20"/>
          <w:lang w:val="sl-SI"/>
        </w:rPr>
        <w:t xml:space="preserve"> Upoštevamo namreč misel Dolinarja (2014, 12):</w:t>
      </w:r>
      <w:r w:rsidR="00B26F5C" w:rsidRPr="00B26F5C">
        <w:rPr>
          <w:rFonts w:ascii="Times New Roman" w:eastAsia="Times New Roman" w:hAnsi="Times New Roman"/>
          <w:sz w:val="24"/>
          <w:szCs w:val="20"/>
          <w:lang w:val="sl-SI" w:eastAsia="sl-SI"/>
        </w:rPr>
        <w:t xml:space="preserve"> </w:t>
      </w:r>
      <w:r w:rsidR="00B26F5C" w:rsidRPr="00B26F5C">
        <w:rPr>
          <w:rFonts w:ascii="Times New Roman" w:hAnsi="Times New Roman"/>
          <w:sz w:val="20"/>
          <w:szCs w:val="20"/>
          <w:lang w:val="sl-SI"/>
        </w:rPr>
        <w:t>»Danes si v ekonomski znanosti nasproti po večini stojijo postkeynesovske in neoklasične teorije ter kombinacije obojih. Za pristopa so značilne predpostavke o pojmu vrednosti, ki onemogočajo tako sintezo kot primerno razpravo o ekonomiji«</w:t>
      </w:r>
      <w:r w:rsidR="00B26F5C">
        <w:rPr>
          <w:rFonts w:ascii="Times New Roman" w:hAnsi="Times New Roman"/>
          <w:sz w:val="20"/>
          <w:szCs w:val="20"/>
          <w:lang w:val="sl-SI"/>
        </w:rPr>
        <w:t xml:space="preserve">. </w:t>
      </w:r>
      <w:r w:rsidR="00B26F5C" w:rsidRPr="00B26F5C">
        <w:rPr>
          <w:rFonts w:ascii="Times New Roman" w:hAnsi="Times New Roman"/>
          <w:sz w:val="20"/>
          <w:szCs w:val="20"/>
          <w:lang w:val="sl-SI"/>
        </w:rPr>
        <w:t xml:space="preserve">Navedeno se izraža v »spontanem konfliktu, kjer nobeni strani ne zmanjka argumentov in protiargumentov« (Dolinar, prav tam). Ta konflikt je bil vedno prisoten v kapitalizmu in se v zadnjem času samo še zaostruje. To je odraz teoretske izpraznjenosti polja politične ekonomije in »ravno pojem vrednosti je tisti, ki lahko ob tehtni </w:t>
      </w:r>
      <w:proofErr w:type="spellStart"/>
      <w:r w:rsidR="00B26F5C" w:rsidRPr="00B26F5C">
        <w:rPr>
          <w:rFonts w:ascii="Times New Roman" w:hAnsi="Times New Roman"/>
          <w:sz w:val="20"/>
          <w:szCs w:val="20"/>
          <w:lang w:val="sl-SI"/>
        </w:rPr>
        <w:t>eksplikaciji</w:t>
      </w:r>
      <w:proofErr w:type="spellEnd"/>
      <w:r w:rsidR="00B26F5C" w:rsidRPr="00B26F5C">
        <w:rPr>
          <w:rFonts w:ascii="Times New Roman" w:hAnsi="Times New Roman"/>
          <w:sz w:val="20"/>
          <w:szCs w:val="20"/>
          <w:lang w:val="sl-SI"/>
        </w:rPr>
        <w:t xml:space="preserve"> začne polniti to teoretsko praznino in osmišljati katastrofalno situacijo, v kateri se je znašla naša družba« (Dolinar, prav tam).</w:t>
      </w:r>
    </w:p>
    <w:p w:rsidR="00D551A9" w:rsidRPr="00B26F5C" w:rsidRDefault="00D551A9" w:rsidP="00B26F5C">
      <w:pPr>
        <w:tabs>
          <w:tab w:val="center" w:pos="4536"/>
          <w:tab w:val="right" w:pos="9072"/>
        </w:tabs>
        <w:spacing w:after="0" w:line="240" w:lineRule="auto"/>
        <w:jc w:val="both"/>
        <w:rPr>
          <w:rFonts w:ascii="Times New Roman" w:hAnsi="Times New Roman"/>
          <w:sz w:val="20"/>
          <w:szCs w:val="20"/>
          <w:lang w:val="sl-SI"/>
        </w:rPr>
      </w:pPr>
    </w:p>
    <w:p w:rsidR="00F02B28" w:rsidRPr="00CD4B25" w:rsidRDefault="00561B82" w:rsidP="005065FD">
      <w:pPr>
        <w:tabs>
          <w:tab w:val="center" w:pos="4536"/>
          <w:tab w:val="right" w:pos="9072"/>
        </w:tabs>
        <w:spacing w:after="0" w:line="240" w:lineRule="auto"/>
        <w:jc w:val="both"/>
        <w:rPr>
          <w:rFonts w:ascii="Times New Roman" w:hAnsi="Times New Roman"/>
          <w:b/>
          <w:sz w:val="24"/>
          <w:szCs w:val="24"/>
          <w:lang w:val="sl-SI"/>
        </w:rPr>
      </w:pPr>
      <w:r>
        <w:rPr>
          <w:rFonts w:ascii="Times New Roman" w:hAnsi="Times New Roman"/>
          <w:b/>
          <w:sz w:val="24"/>
          <w:szCs w:val="24"/>
          <w:lang w:val="sl-SI"/>
        </w:rPr>
        <w:t>2</w:t>
      </w:r>
      <w:r w:rsidR="00F02B28" w:rsidRPr="00CD4B25">
        <w:rPr>
          <w:rFonts w:ascii="Times New Roman" w:hAnsi="Times New Roman"/>
          <w:b/>
          <w:sz w:val="24"/>
          <w:szCs w:val="24"/>
          <w:lang w:val="sl-SI"/>
        </w:rPr>
        <w:t xml:space="preserve"> </w:t>
      </w:r>
      <w:r w:rsidR="00B26F5C">
        <w:rPr>
          <w:rFonts w:ascii="Times New Roman" w:hAnsi="Times New Roman"/>
          <w:b/>
          <w:sz w:val="24"/>
          <w:szCs w:val="24"/>
          <w:lang w:val="sl-SI"/>
        </w:rPr>
        <w:t>Kapital in delo z vidika</w:t>
      </w:r>
      <w:r w:rsidR="00FD6F3B">
        <w:rPr>
          <w:rFonts w:ascii="Times New Roman" w:hAnsi="Times New Roman"/>
          <w:b/>
          <w:sz w:val="24"/>
          <w:szCs w:val="24"/>
          <w:lang w:val="sl-SI"/>
        </w:rPr>
        <w:t xml:space="preserve"> dodane vrednosti</w:t>
      </w:r>
    </w:p>
    <w:p w:rsidR="005065FD" w:rsidRDefault="005065FD" w:rsidP="005065FD">
      <w:pPr>
        <w:tabs>
          <w:tab w:val="center" w:pos="4536"/>
          <w:tab w:val="right" w:pos="9072"/>
        </w:tabs>
        <w:spacing w:after="0" w:line="240" w:lineRule="auto"/>
        <w:jc w:val="both"/>
        <w:rPr>
          <w:rFonts w:ascii="Times New Roman" w:hAnsi="Times New Roman"/>
          <w:sz w:val="20"/>
          <w:szCs w:val="20"/>
          <w:lang w:val="sl-SI"/>
        </w:rPr>
      </w:pPr>
    </w:p>
    <w:p w:rsidR="00192663" w:rsidRDefault="007C3C94"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Že dalj časa je očitno, da je delo najpomembnejši proizvodni tvorec, širše pa ga pojmujemo kot intelektualno premoženje podjetja. Brez njega (nevidnih sredstev) ne moremo pojasniti ogromnih razlik med tržnimi in knjigovodskimi vrednostmi podjetja (Milost, 2012, 128).</w:t>
      </w:r>
    </w:p>
    <w:p w:rsidR="007C3C94" w:rsidRDefault="007C3C94" w:rsidP="005065FD">
      <w:pPr>
        <w:tabs>
          <w:tab w:val="center" w:pos="4536"/>
          <w:tab w:val="right" w:pos="9072"/>
        </w:tabs>
        <w:spacing w:after="0" w:line="240" w:lineRule="auto"/>
        <w:jc w:val="both"/>
        <w:rPr>
          <w:rFonts w:ascii="Times New Roman" w:hAnsi="Times New Roman"/>
          <w:sz w:val="20"/>
          <w:szCs w:val="20"/>
          <w:lang w:val="sl-SI"/>
        </w:rPr>
      </w:pPr>
    </w:p>
    <w:p w:rsidR="00034A2E" w:rsidRPr="00034A2E" w:rsidRDefault="00034A2E" w:rsidP="00034A2E">
      <w:pPr>
        <w:tabs>
          <w:tab w:val="center" w:pos="4536"/>
          <w:tab w:val="right" w:pos="9072"/>
        </w:tabs>
        <w:spacing w:after="0" w:line="240" w:lineRule="auto"/>
        <w:jc w:val="both"/>
        <w:rPr>
          <w:rFonts w:ascii="Times New Roman" w:hAnsi="Times New Roman"/>
          <w:sz w:val="20"/>
          <w:szCs w:val="20"/>
          <w:lang w:val="sl-SI"/>
        </w:rPr>
      </w:pPr>
      <w:r w:rsidRPr="00034A2E">
        <w:rPr>
          <w:rFonts w:ascii="Times New Roman" w:hAnsi="Times New Roman"/>
          <w:sz w:val="20"/>
          <w:szCs w:val="20"/>
          <w:lang w:val="sl-SI"/>
        </w:rPr>
        <w:t>Nevidna sredstva so v literaturi obravnavana na različne načine. Milost jih obravnava z oceno (Milost, 2012, 129):</w:t>
      </w:r>
    </w:p>
    <w:p w:rsidR="00034A2E" w:rsidRPr="00034A2E" w:rsidRDefault="00034A2E" w:rsidP="00034A2E">
      <w:pPr>
        <w:numPr>
          <w:ilvl w:val="0"/>
          <w:numId w:val="8"/>
        </w:numPr>
        <w:tabs>
          <w:tab w:val="center" w:pos="4536"/>
          <w:tab w:val="right" w:pos="9072"/>
        </w:tabs>
        <w:spacing w:after="0" w:line="240" w:lineRule="auto"/>
        <w:jc w:val="both"/>
        <w:rPr>
          <w:rFonts w:ascii="Times New Roman" w:hAnsi="Times New Roman"/>
          <w:sz w:val="20"/>
          <w:szCs w:val="20"/>
          <w:lang w:val="sl-SI"/>
        </w:rPr>
      </w:pPr>
      <w:r w:rsidRPr="00034A2E">
        <w:rPr>
          <w:rFonts w:ascii="Times New Roman" w:hAnsi="Times New Roman"/>
          <w:sz w:val="20"/>
          <w:szCs w:val="20"/>
          <w:lang w:val="sl-SI"/>
        </w:rPr>
        <w:t>neopredmetenih sredstev (</w:t>
      </w:r>
      <w:r w:rsidRPr="00034A2E">
        <w:rPr>
          <w:rFonts w:ascii="Times New Roman" w:hAnsi="Times New Roman"/>
          <w:i/>
          <w:sz w:val="20"/>
          <w:szCs w:val="20"/>
          <w:lang w:val="sl-SI"/>
        </w:rPr>
        <w:t xml:space="preserve">angl.: </w:t>
      </w:r>
      <w:proofErr w:type="spellStart"/>
      <w:r w:rsidRPr="00034A2E">
        <w:rPr>
          <w:rFonts w:ascii="Times New Roman" w:hAnsi="Times New Roman"/>
          <w:i/>
          <w:sz w:val="20"/>
          <w:szCs w:val="20"/>
          <w:lang w:val="sl-SI"/>
        </w:rPr>
        <w:t>intangible</w:t>
      </w:r>
      <w:proofErr w:type="spellEnd"/>
      <w:r w:rsidRPr="00034A2E">
        <w:rPr>
          <w:rFonts w:ascii="Times New Roman" w:hAnsi="Times New Roman"/>
          <w:i/>
          <w:sz w:val="20"/>
          <w:szCs w:val="20"/>
          <w:lang w:val="sl-SI"/>
        </w:rPr>
        <w:t xml:space="preserve"> </w:t>
      </w:r>
      <w:proofErr w:type="spellStart"/>
      <w:r w:rsidRPr="00034A2E">
        <w:rPr>
          <w:rFonts w:ascii="Times New Roman" w:hAnsi="Times New Roman"/>
          <w:i/>
          <w:sz w:val="20"/>
          <w:szCs w:val="20"/>
          <w:lang w:val="sl-SI"/>
        </w:rPr>
        <w:t>assets</w:t>
      </w:r>
      <w:proofErr w:type="spellEnd"/>
      <w:r w:rsidRPr="00034A2E">
        <w:rPr>
          <w:rFonts w:ascii="Times New Roman" w:hAnsi="Times New Roman"/>
          <w:sz w:val="20"/>
          <w:szCs w:val="20"/>
          <w:lang w:val="sl-SI"/>
        </w:rPr>
        <w:t>),</w:t>
      </w:r>
    </w:p>
    <w:p w:rsidR="00034A2E" w:rsidRPr="00034A2E" w:rsidRDefault="00034A2E" w:rsidP="00034A2E">
      <w:pPr>
        <w:numPr>
          <w:ilvl w:val="0"/>
          <w:numId w:val="8"/>
        </w:numPr>
        <w:tabs>
          <w:tab w:val="center" w:pos="4536"/>
          <w:tab w:val="right" w:pos="9072"/>
        </w:tabs>
        <w:spacing w:after="0" w:line="240" w:lineRule="auto"/>
        <w:jc w:val="both"/>
        <w:rPr>
          <w:rFonts w:ascii="Times New Roman" w:hAnsi="Times New Roman"/>
          <w:sz w:val="20"/>
          <w:szCs w:val="20"/>
          <w:lang w:val="sl-SI"/>
        </w:rPr>
      </w:pPr>
      <w:r w:rsidRPr="00034A2E">
        <w:rPr>
          <w:rFonts w:ascii="Times New Roman" w:hAnsi="Times New Roman"/>
          <w:sz w:val="20"/>
          <w:szCs w:val="20"/>
          <w:lang w:val="sl-SI"/>
        </w:rPr>
        <w:t>intelektualnega premoženja (</w:t>
      </w:r>
      <w:r w:rsidRPr="00034A2E">
        <w:rPr>
          <w:rFonts w:ascii="Times New Roman" w:hAnsi="Times New Roman"/>
          <w:i/>
          <w:sz w:val="20"/>
          <w:szCs w:val="20"/>
          <w:lang w:val="sl-SI"/>
        </w:rPr>
        <w:t xml:space="preserve">angl.: </w:t>
      </w:r>
      <w:proofErr w:type="spellStart"/>
      <w:r w:rsidRPr="00034A2E">
        <w:rPr>
          <w:rFonts w:ascii="Times New Roman" w:hAnsi="Times New Roman"/>
          <w:i/>
          <w:sz w:val="20"/>
          <w:szCs w:val="20"/>
          <w:lang w:val="sl-SI"/>
        </w:rPr>
        <w:t>intellectual</w:t>
      </w:r>
      <w:proofErr w:type="spellEnd"/>
      <w:r w:rsidRPr="00034A2E">
        <w:rPr>
          <w:rFonts w:ascii="Times New Roman" w:hAnsi="Times New Roman"/>
          <w:i/>
          <w:sz w:val="20"/>
          <w:szCs w:val="20"/>
          <w:lang w:val="sl-SI"/>
        </w:rPr>
        <w:t xml:space="preserve"> </w:t>
      </w:r>
      <w:proofErr w:type="spellStart"/>
      <w:r w:rsidRPr="00034A2E">
        <w:rPr>
          <w:rFonts w:ascii="Times New Roman" w:hAnsi="Times New Roman"/>
          <w:i/>
          <w:sz w:val="20"/>
          <w:szCs w:val="20"/>
          <w:lang w:val="sl-SI"/>
        </w:rPr>
        <w:t>capital</w:t>
      </w:r>
      <w:proofErr w:type="spellEnd"/>
      <w:r w:rsidRPr="00034A2E">
        <w:rPr>
          <w:rFonts w:ascii="Times New Roman" w:hAnsi="Times New Roman"/>
          <w:sz w:val="20"/>
          <w:szCs w:val="20"/>
          <w:lang w:val="sl-SI"/>
        </w:rPr>
        <w:t>),</w:t>
      </w:r>
    </w:p>
    <w:p w:rsidR="00034A2E" w:rsidRPr="00034A2E" w:rsidRDefault="00034A2E" w:rsidP="00034A2E">
      <w:pPr>
        <w:numPr>
          <w:ilvl w:val="0"/>
          <w:numId w:val="8"/>
        </w:numPr>
        <w:tabs>
          <w:tab w:val="center" w:pos="4536"/>
          <w:tab w:val="right" w:pos="9072"/>
        </w:tabs>
        <w:spacing w:after="0" w:line="240" w:lineRule="auto"/>
        <w:jc w:val="both"/>
        <w:rPr>
          <w:rFonts w:ascii="Times New Roman" w:hAnsi="Times New Roman"/>
          <w:sz w:val="20"/>
          <w:szCs w:val="20"/>
          <w:lang w:val="sl-SI"/>
        </w:rPr>
      </w:pPr>
      <w:r w:rsidRPr="00034A2E">
        <w:rPr>
          <w:rFonts w:ascii="Times New Roman" w:hAnsi="Times New Roman"/>
          <w:sz w:val="20"/>
          <w:szCs w:val="20"/>
          <w:lang w:val="sl-SI"/>
        </w:rPr>
        <w:t>človeških zmožnosti (</w:t>
      </w:r>
      <w:r w:rsidRPr="00034A2E">
        <w:rPr>
          <w:rFonts w:ascii="Times New Roman" w:hAnsi="Times New Roman"/>
          <w:i/>
          <w:sz w:val="20"/>
          <w:szCs w:val="20"/>
          <w:lang w:val="sl-SI"/>
        </w:rPr>
        <w:t xml:space="preserve">angl.: human </w:t>
      </w:r>
      <w:proofErr w:type="spellStart"/>
      <w:r w:rsidRPr="00034A2E">
        <w:rPr>
          <w:rFonts w:ascii="Times New Roman" w:hAnsi="Times New Roman"/>
          <w:i/>
          <w:sz w:val="20"/>
          <w:szCs w:val="20"/>
          <w:lang w:val="sl-SI"/>
        </w:rPr>
        <w:t>resources</w:t>
      </w:r>
      <w:proofErr w:type="spellEnd"/>
      <w:r w:rsidRPr="00034A2E">
        <w:rPr>
          <w:rFonts w:ascii="Times New Roman" w:hAnsi="Times New Roman"/>
          <w:sz w:val="20"/>
          <w:szCs w:val="20"/>
          <w:lang w:val="sl-SI"/>
        </w:rPr>
        <w:t>).</w:t>
      </w:r>
    </w:p>
    <w:p w:rsidR="007C3C94" w:rsidRDefault="007C3C94" w:rsidP="005065FD">
      <w:pPr>
        <w:tabs>
          <w:tab w:val="center" w:pos="4536"/>
          <w:tab w:val="right" w:pos="9072"/>
        </w:tabs>
        <w:spacing w:after="0" w:line="240" w:lineRule="auto"/>
        <w:jc w:val="both"/>
        <w:rPr>
          <w:rFonts w:ascii="Times New Roman" w:hAnsi="Times New Roman"/>
          <w:sz w:val="20"/>
          <w:szCs w:val="20"/>
          <w:lang w:val="sl-SI"/>
        </w:rPr>
      </w:pPr>
    </w:p>
    <w:p w:rsidR="00CF64CD" w:rsidRDefault="00591835"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Nekateri človeške zmožnosti štejejo v intelektualno premoženje, kot kaže slika 1.</w:t>
      </w:r>
      <w:r>
        <w:rPr>
          <w:rStyle w:val="Sprotnaopomba-sklic"/>
          <w:rFonts w:ascii="Times New Roman" w:hAnsi="Times New Roman"/>
          <w:sz w:val="20"/>
          <w:szCs w:val="20"/>
          <w:lang w:val="sl-SI"/>
        </w:rPr>
        <w:footnoteReference w:id="2"/>
      </w:r>
    </w:p>
    <w:p w:rsidR="00CF64CD" w:rsidRDefault="00CF64CD" w:rsidP="005065FD">
      <w:pPr>
        <w:tabs>
          <w:tab w:val="center" w:pos="4536"/>
          <w:tab w:val="right" w:pos="9072"/>
        </w:tabs>
        <w:spacing w:after="0" w:line="240" w:lineRule="auto"/>
        <w:jc w:val="both"/>
        <w:rPr>
          <w:rFonts w:ascii="Times New Roman" w:hAnsi="Times New Roman"/>
          <w:sz w:val="20"/>
          <w:szCs w:val="20"/>
          <w:lang w:val="sl-SI"/>
        </w:rPr>
      </w:pPr>
    </w:p>
    <w:p w:rsidR="00CF64CD" w:rsidRPr="00591835" w:rsidRDefault="00591835" w:rsidP="005065FD">
      <w:pPr>
        <w:tabs>
          <w:tab w:val="center" w:pos="4536"/>
          <w:tab w:val="right" w:pos="9072"/>
        </w:tabs>
        <w:spacing w:after="0" w:line="240" w:lineRule="auto"/>
        <w:jc w:val="both"/>
        <w:rPr>
          <w:rFonts w:ascii="Times New Roman" w:hAnsi="Times New Roman"/>
          <w:i/>
          <w:sz w:val="20"/>
          <w:szCs w:val="20"/>
          <w:lang w:val="sl-SI"/>
        </w:rPr>
      </w:pPr>
      <w:r>
        <w:rPr>
          <w:rFonts w:ascii="Times New Roman" w:hAnsi="Times New Roman"/>
          <w:i/>
          <w:sz w:val="20"/>
          <w:szCs w:val="20"/>
          <w:lang w:val="sl-SI"/>
        </w:rPr>
        <w:t>Slika 1: Prvine intelektualnega premoženja</w:t>
      </w:r>
    </w:p>
    <w:p w:rsidR="00CF64CD" w:rsidRPr="00591835" w:rsidRDefault="00CF64CD" w:rsidP="005065FD">
      <w:pPr>
        <w:tabs>
          <w:tab w:val="center" w:pos="4536"/>
          <w:tab w:val="right" w:pos="9072"/>
        </w:tabs>
        <w:spacing w:after="0" w:line="240" w:lineRule="auto"/>
        <w:jc w:val="both"/>
        <w:rPr>
          <w:rFonts w:ascii="Times New Roman" w:hAnsi="Times New Roman"/>
          <w:sz w:val="16"/>
          <w:szCs w:val="16"/>
          <w:lang w:val="sl-SI"/>
        </w:rPr>
      </w:pPr>
    </w:p>
    <w:p w:rsidR="00CF64CD" w:rsidRPr="00192663" w:rsidRDefault="00591835" w:rsidP="005065FD">
      <w:pPr>
        <w:tabs>
          <w:tab w:val="center" w:pos="4536"/>
          <w:tab w:val="right" w:pos="9072"/>
        </w:tabs>
        <w:spacing w:after="0" w:line="240" w:lineRule="auto"/>
        <w:jc w:val="both"/>
        <w:rPr>
          <w:rFonts w:ascii="Times New Roman" w:hAnsi="Times New Roman"/>
          <w:sz w:val="20"/>
          <w:szCs w:val="20"/>
          <w:lang w:val="sl-SI"/>
        </w:rPr>
      </w:pPr>
      <w:r w:rsidRPr="00591835">
        <w:rPr>
          <w:rFonts w:ascii="Times New Roman" w:eastAsia="Times New Roman" w:hAnsi="Times New Roman"/>
          <w:noProof/>
          <w:sz w:val="24"/>
          <w:szCs w:val="20"/>
          <w:lang w:val="sl-SI" w:eastAsia="sl-SI"/>
        </w:rPr>
        <w:lastRenderedPageBreak/>
        <w:drawing>
          <wp:inline distT="0" distB="0" distL="0" distR="0" wp14:anchorId="7A038938" wp14:editId="74B42FE9">
            <wp:extent cx="5398135" cy="269923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8527" cy="2709435"/>
                    </a:xfrm>
                    <a:prstGeom prst="rect">
                      <a:avLst/>
                    </a:prstGeom>
                    <a:noFill/>
                    <a:ln>
                      <a:noFill/>
                    </a:ln>
                  </pic:spPr>
                </pic:pic>
              </a:graphicData>
            </a:graphic>
          </wp:inline>
        </w:drawing>
      </w:r>
    </w:p>
    <w:p w:rsidR="00591835" w:rsidRPr="00591835" w:rsidRDefault="00591835" w:rsidP="005065FD">
      <w:pPr>
        <w:tabs>
          <w:tab w:val="center" w:pos="4536"/>
          <w:tab w:val="right" w:pos="9072"/>
        </w:tabs>
        <w:spacing w:after="0" w:line="240" w:lineRule="auto"/>
        <w:jc w:val="both"/>
        <w:rPr>
          <w:rFonts w:ascii="Times New Roman" w:hAnsi="Times New Roman"/>
          <w:sz w:val="18"/>
          <w:szCs w:val="18"/>
        </w:rPr>
      </w:pPr>
      <w:proofErr w:type="spellStart"/>
      <w:r w:rsidRPr="00591835">
        <w:rPr>
          <w:rFonts w:ascii="Times New Roman" w:hAnsi="Times New Roman"/>
          <w:b/>
          <w:sz w:val="18"/>
          <w:szCs w:val="18"/>
        </w:rPr>
        <w:t>Vir</w:t>
      </w:r>
      <w:proofErr w:type="spellEnd"/>
      <w:r w:rsidRPr="00591835">
        <w:rPr>
          <w:rFonts w:ascii="Times New Roman" w:hAnsi="Times New Roman"/>
          <w:b/>
          <w:sz w:val="18"/>
          <w:szCs w:val="18"/>
        </w:rPr>
        <w:t xml:space="preserve">: </w:t>
      </w:r>
      <w:proofErr w:type="spellStart"/>
      <w:r w:rsidRPr="00591835">
        <w:rPr>
          <w:rFonts w:ascii="Times New Roman" w:hAnsi="Times New Roman"/>
          <w:sz w:val="18"/>
          <w:szCs w:val="18"/>
        </w:rPr>
        <w:t>Joia</w:t>
      </w:r>
      <w:proofErr w:type="spellEnd"/>
      <w:r w:rsidRPr="00591835">
        <w:rPr>
          <w:rFonts w:ascii="Times New Roman" w:hAnsi="Times New Roman"/>
          <w:sz w:val="18"/>
          <w:szCs w:val="18"/>
        </w:rPr>
        <w:t xml:space="preserve"> (2000, 70).</w:t>
      </w:r>
    </w:p>
    <w:p w:rsidR="00591835" w:rsidRDefault="00591835" w:rsidP="005065FD">
      <w:pPr>
        <w:tabs>
          <w:tab w:val="center" w:pos="4536"/>
          <w:tab w:val="right" w:pos="9072"/>
        </w:tabs>
        <w:spacing w:after="0" w:line="240" w:lineRule="auto"/>
        <w:jc w:val="both"/>
        <w:rPr>
          <w:rFonts w:ascii="Times New Roman" w:hAnsi="Times New Roman"/>
          <w:sz w:val="20"/>
          <w:szCs w:val="20"/>
          <w:lang w:val="sl-SI"/>
        </w:rPr>
      </w:pPr>
    </w:p>
    <w:p w:rsidR="004F7F38" w:rsidRDefault="00591835"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Če intelektualni kapital </w:t>
      </w:r>
      <w:r w:rsidR="00A57D44">
        <w:rPr>
          <w:rFonts w:ascii="Times New Roman" w:hAnsi="Times New Roman"/>
          <w:sz w:val="20"/>
          <w:szCs w:val="20"/>
          <w:lang w:val="sl-SI"/>
        </w:rPr>
        <w:t xml:space="preserve">poenostavimo kot </w:t>
      </w:r>
      <w:r w:rsidR="00A57D44">
        <w:rPr>
          <w:rFonts w:ascii="Times New Roman" w:hAnsi="Times New Roman"/>
          <w:i/>
          <w:sz w:val="20"/>
          <w:szCs w:val="20"/>
          <w:lang w:val="sl-SI"/>
        </w:rPr>
        <w:t xml:space="preserve">delo </w:t>
      </w:r>
      <w:r w:rsidR="00A57D44">
        <w:rPr>
          <w:rFonts w:ascii="Times New Roman" w:hAnsi="Times New Roman"/>
          <w:sz w:val="20"/>
          <w:szCs w:val="20"/>
          <w:lang w:val="sl-SI"/>
        </w:rPr>
        <w:t xml:space="preserve">in ga </w:t>
      </w:r>
      <w:r>
        <w:rPr>
          <w:rFonts w:ascii="Times New Roman" w:hAnsi="Times New Roman"/>
          <w:sz w:val="20"/>
          <w:szCs w:val="20"/>
          <w:lang w:val="sl-SI"/>
        </w:rPr>
        <w:t>obravnavamo kot proizvajalno sredstvo</w:t>
      </w:r>
      <w:r w:rsidR="000F2E65" w:rsidRPr="000F2E65">
        <w:rPr>
          <w:rFonts w:ascii="Times New Roman" w:hAnsi="Times New Roman"/>
          <w:sz w:val="20"/>
          <w:szCs w:val="20"/>
          <w:lang w:val="sl-SI"/>
        </w:rPr>
        <w:t xml:space="preserve"> </w:t>
      </w:r>
      <w:r w:rsidR="000F2E65">
        <w:rPr>
          <w:rFonts w:ascii="Times New Roman" w:hAnsi="Times New Roman"/>
          <w:sz w:val="20"/>
          <w:szCs w:val="20"/>
          <w:lang w:val="sl-SI"/>
        </w:rPr>
        <w:t>kot temeljni ustvarjalec dodane vrednosti</w:t>
      </w:r>
      <w:r>
        <w:rPr>
          <w:rFonts w:ascii="Times New Roman" w:hAnsi="Times New Roman"/>
          <w:sz w:val="20"/>
          <w:szCs w:val="20"/>
          <w:lang w:val="sl-SI"/>
        </w:rPr>
        <w:t xml:space="preserve">, je njegov vir nedvomno </w:t>
      </w:r>
      <w:r>
        <w:rPr>
          <w:rFonts w:ascii="Times New Roman" w:hAnsi="Times New Roman"/>
          <w:i/>
          <w:sz w:val="20"/>
          <w:szCs w:val="20"/>
          <w:lang w:val="sl-SI"/>
        </w:rPr>
        <w:t>intelektualni kapital</w:t>
      </w:r>
      <w:r>
        <w:rPr>
          <w:rStyle w:val="Sprotnaopomba-sklic"/>
          <w:rFonts w:ascii="Times New Roman" w:hAnsi="Times New Roman"/>
          <w:sz w:val="20"/>
          <w:szCs w:val="20"/>
          <w:lang w:val="sl-SI"/>
        </w:rPr>
        <w:footnoteReference w:id="3"/>
      </w:r>
      <w:r w:rsidR="000F2E65">
        <w:rPr>
          <w:rFonts w:ascii="Times New Roman" w:hAnsi="Times New Roman"/>
          <w:sz w:val="20"/>
          <w:szCs w:val="20"/>
          <w:lang w:val="sl-SI"/>
        </w:rPr>
        <w:t>.</w:t>
      </w:r>
    </w:p>
    <w:p w:rsidR="004F7F38" w:rsidRDefault="004F7F38" w:rsidP="005065FD">
      <w:pPr>
        <w:tabs>
          <w:tab w:val="center" w:pos="4536"/>
          <w:tab w:val="right" w:pos="9072"/>
        </w:tabs>
        <w:spacing w:after="0" w:line="240" w:lineRule="auto"/>
        <w:jc w:val="both"/>
        <w:rPr>
          <w:rFonts w:ascii="Times New Roman" w:hAnsi="Times New Roman"/>
          <w:sz w:val="20"/>
          <w:szCs w:val="20"/>
          <w:lang w:val="sl-SI"/>
        </w:rPr>
      </w:pPr>
    </w:p>
    <w:p w:rsidR="00591835" w:rsidRDefault="009F3E45"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To dejstvo je nujno upoštevati pri ugotavljanju prispevka</w:t>
      </w:r>
      <w:r w:rsidR="00A57D44">
        <w:rPr>
          <w:rFonts w:ascii="Times New Roman" w:hAnsi="Times New Roman"/>
          <w:sz w:val="20"/>
          <w:szCs w:val="20"/>
          <w:lang w:val="sl-SI"/>
        </w:rPr>
        <w:t xml:space="preserve"> k ustvarjeni dodani vrednosti, kajti prav razmerje med prispevkom dela in </w:t>
      </w:r>
      <w:r w:rsidR="00DD26E6">
        <w:rPr>
          <w:rFonts w:ascii="Times New Roman" w:hAnsi="Times New Roman"/>
          <w:sz w:val="20"/>
          <w:szCs w:val="20"/>
          <w:lang w:val="sl-SI"/>
        </w:rPr>
        <w:t xml:space="preserve">lastniškega </w:t>
      </w:r>
      <w:r w:rsidR="00A57D44">
        <w:rPr>
          <w:rFonts w:ascii="Times New Roman" w:hAnsi="Times New Roman"/>
          <w:sz w:val="20"/>
          <w:szCs w:val="20"/>
          <w:lang w:val="sl-SI"/>
        </w:rPr>
        <w:t xml:space="preserve">kapitala (ki je pravzaprav rezultat preteklega dela) je ključno </w:t>
      </w:r>
      <w:r w:rsidR="000F2E65">
        <w:rPr>
          <w:rFonts w:ascii="Times New Roman" w:hAnsi="Times New Roman"/>
          <w:sz w:val="20"/>
          <w:szCs w:val="20"/>
          <w:lang w:val="sl-SI"/>
        </w:rPr>
        <w:t>pri delitvi</w:t>
      </w:r>
      <w:r w:rsidR="00A57D44">
        <w:rPr>
          <w:rFonts w:ascii="Times New Roman" w:hAnsi="Times New Roman"/>
          <w:sz w:val="20"/>
          <w:szCs w:val="20"/>
          <w:lang w:val="sl-SI"/>
        </w:rPr>
        <w:t xml:space="preserve"> dodane vrednosti.</w:t>
      </w:r>
    </w:p>
    <w:p w:rsidR="00591835" w:rsidRDefault="00591835" w:rsidP="005065FD">
      <w:pPr>
        <w:tabs>
          <w:tab w:val="center" w:pos="4536"/>
          <w:tab w:val="right" w:pos="9072"/>
        </w:tabs>
        <w:spacing w:after="0" w:line="240" w:lineRule="auto"/>
        <w:jc w:val="both"/>
        <w:rPr>
          <w:rFonts w:ascii="Times New Roman" w:hAnsi="Times New Roman"/>
          <w:sz w:val="20"/>
          <w:szCs w:val="20"/>
          <w:lang w:val="sl-SI"/>
        </w:rPr>
      </w:pPr>
    </w:p>
    <w:p w:rsidR="002E193D" w:rsidRDefault="00DD26E6"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Sedanji pravni red dodeljuje </w:t>
      </w:r>
      <w:r w:rsidR="001E752C">
        <w:rPr>
          <w:rFonts w:ascii="Times New Roman" w:hAnsi="Times New Roman"/>
          <w:sz w:val="20"/>
          <w:szCs w:val="20"/>
          <w:lang w:val="sl-SI"/>
        </w:rPr>
        <w:t>ustvarjeni dobiček lastniškemu kapitalu, kar je v neposrednem nasprotju s prejšnjimi ugotovitvami</w:t>
      </w:r>
      <w:r w:rsidR="00E2468D">
        <w:rPr>
          <w:rFonts w:ascii="Times New Roman" w:hAnsi="Times New Roman"/>
          <w:sz w:val="20"/>
          <w:szCs w:val="20"/>
          <w:lang w:val="sl-SI"/>
        </w:rPr>
        <w:t xml:space="preserve"> in pomeni vgrajeni instrument konfliktov in povečevanja dohodkovnih razlik med prebivalstvom</w:t>
      </w:r>
      <w:r w:rsidR="00D551A9">
        <w:rPr>
          <w:rFonts w:ascii="Times New Roman" w:hAnsi="Times New Roman"/>
          <w:sz w:val="20"/>
          <w:szCs w:val="20"/>
          <w:lang w:val="sl-SI"/>
        </w:rPr>
        <w:t>, kar zmanjšuje učinkovitost celotne družbe in povečuje težnje k razkroju (entropiji) sistema.</w:t>
      </w:r>
    </w:p>
    <w:p w:rsidR="004F7F38" w:rsidRDefault="004F7F38" w:rsidP="005065FD">
      <w:pPr>
        <w:tabs>
          <w:tab w:val="center" w:pos="4536"/>
          <w:tab w:val="right" w:pos="9072"/>
        </w:tabs>
        <w:spacing w:after="0" w:line="240" w:lineRule="auto"/>
        <w:jc w:val="both"/>
        <w:rPr>
          <w:rFonts w:ascii="Times New Roman" w:hAnsi="Times New Roman"/>
          <w:sz w:val="20"/>
          <w:szCs w:val="20"/>
          <w:lang w:val="sl-SI"/>
        </w:rPr>
      </w:pPr>
    </w:p>
    <w:p w:rsidR="004F7F38" w:rsidRDefault="0003214A"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Kot naravno</w:t>
      </w:r>
      <w:r w:rsidR="000F2E65">
        <w:rPr>
          <w:rFonts w:ascii="Times New Roman" w:hAnsi="Times New Roman"/>
          <w:sz w:val="20"/>
          <w:szCs w:val="20"/>
          <w:lang w:val="sl-SI"/>
        </w:rPr>
        <w:t xml:space="preserve"> </w:t>
      </w:r>
      <w:r>
        <w:rPr>
          <w:rFonts w:ascii="Times New Roman" w:hAnsi="Times New Roman"/>
          <w:sz w:val="20"/>
          <w:szCs w:val="20"/>
          <w:lang w:val="sl-SI"/>
        </w:rPr>
        <w:t>izhodišče za opredelitev sodila</w:t>
      </w:r>
      <w:r w:rsidR="000F2E65">
        <w:rPr>
          <w:rFonts w:ascii="Times New Roman" w:hAnsi="Times New Roman"/>
          <w:sz w:val="20"/>
          <w:szCs w:val="20"/>
          <w:lang w:val="sl-SI"/>
        </w:rPr>
        <w:t xml:space="preserve"> </w:t>
      </w:r>
      <w:r w:rsidR="00592E9B">
        <w:rPr>
          <w:rFonts w:ascii="Times New Roman" w:hAnsi="Times New Roman"/>
          <w:sz w:val="20"/>
          <w:szCs w:val="20"/>
          <w:lang w:val="sl-SI"/>
        </w:rPr>
        <w:t>za udeležbo deležnika v dodani</w:t>
      </w:r>
      <w:r w:rsidR="000F2E65">
        <w:rPr>
          <w:rFonts w:ascii="Times New Roman" w:hAnsi="Times New Roman"/>
          <w:sz w:val="20"/>
          <w:szCs w:val="20"/>
          <w:lang w:val="sl-SI"/>
        </w:rPr>
        <w:t xml:space="preserve"> vrednosti </w:t>
      </w:r>
      <w:r>
        <w:rPr>
          <w:rFonts w:ascii="Times New Roman" w:hAnsi="Times New Roman"/>
          <w:sz w:val="20"/>
          <w:szCs w:val="20"/>
          <w:lang w:val="sl-SI"/>
        </w:rPr>
        <w:t>lahko opredelimo</w:t>
      </w:r>
      <w:r w:rsidR="000F2E65">
        <w:rPr>
          <w:rFonts w:ascii="Times New Roman" w:hAnsi="Times New Roman"/>
          <w:sz w:val="20"/>
          <w:szCs w:val="20"/>
          <w:lang w:val="sl-SI"/>
        </w:rPr>
        <w:t xml:space="preserve"> </w:t>
      </w:r>
      <w:r w:rsidR="00592E9B">
        <w:rPr>
          <w:rFonts w:ascii="Times New Roman" w:hAnsi="Times New Roman"/>
          <w:sz w:val="20"/>
          <w:szCs w:val="20"/>
          <w:lang w:val="sl-SI"/>
        </w:rPr>
        <w:t xml:space="preserve">njegov </w:t>
      </w:r>
      <w:r w:rsidR="000F2E65">
        <w:rPr>
          <w:rFonts w:ascii="Times New Roman" w:hAnsi="Times New Roman"/>
          <w:sz w:val="20"/>
          <w:szCs w:val="20"/>
          <w:lang w:val="sl-SI"/>
        </w:rPr>
        <w:t xml:space="preserve">prispevek k obvladovanju </w:t>
      </w:r>
      <w:r>
        <w:rPr>
          <w:rFonts w:ascii="Times New Roman" w:hAnsi="Times New Roman"/>
          <w:sz w:val="20"/>
          <w:szCs w:val="20"/>
          <w:lang w:val="sl-SI"/>
        </w:rPr>
        <w:t xml:space="preserve">najširše razumljenega </w:t>
      </w:r>
      <w:r w:rsidR="000F2E65">
        <w:rPr>
          <w:rFonts w:ascii="Times New Roman" w:hAnsi="Times New Roman"/>
          <w:sz w:val="20"/>
          <w:szCs w:val="20"/>
          <w:lang w:val="sl-SI"/>
        </w:rPr>
        <w:t>tvega</w:t>
      </w:r>
      <w:r>
        <w:rPr>
          <w:rFonts w:ascii="Times New Roman" w:hAnsi="Times New Roman"/>
          <w:sz w:val="20"/>
          <w:szCs w:val="20"/>
          <w:lang w:val="sl-SI"/>
        </w:rPr>
        <w:t>n</w:t>
      </w:r>
      <w:r w:rsidR="000F2E65">
        <w:rPr>
          <w:rFonts w:ascii="Times New Roman" w:hAnsi="Times New Roman"/>
          <w:sz w:val="20"/>
          <w:szCs w:val="20"/>
          <w:lang w:val="sl-SI"/>
        </w:rPr>
        <w:t>j</w:t>
      </w:r>
      <w:r>
        <w:rPr>
          <w:rFonts w:ascii="Times New Roman" w:hAnsi="Times New Roman"/>
          <w:sz w:val="20"/>
          <w:szCs w:val="20"/>
          <w:lang w:val="sl-SI"/>
        </w:rPr>
        <w:t>a</w:t>
      </w:r>
      <w:r w:rsidR="000F2E65">
        <w:rPr>
          <w:rFonts w:ascii="Times New Roman" w:hAnsi="Times New Roman"/>
          <w:sz w:val="20"/>
          <w:szCs w:val="20"/>
          <w:lang w:val="sl-SI"/>
        </w:rPr>
        <w:t xml:space="preserve"> v </w:t>
      </w:r>
      <w:r>
        <w:rPr>
          <w:rFonts w:ascii="Times New Roman" w:hAnsi="Times New Roman"/>
          <w:sz w:val="20"/>
          <w:szCs w:val="20"/>
          <w:lang w:val="sl-SI"/>
        </w:rPr>
        <w:t>poslovanju</w:t>
      </w:r>
      <w:r w:rsidR="000F2E65">
        <w:rPr>
          <w:rFonts w:ascii="Times New Roman" w:hAnsi="Times New Roman"/>
          <w:sz w:val="20"/>
          <w:szCs w:val="20"/>
          <w:lang w:val="sl-SI"/>
        </w:rPr>
        <w:t xml:space="preserve">. </w:t>
      </w:r>
      <w:r>
        <w:rPr>
          <w:rFonts w:ascii="Times New Roman" w:hAnsi="Times New Roman"/>
          <w:sz w:val="20"/>
          <w:szCs w:val="20"/>
          <w:lang w:val="sl-SI"/>
        </w:rPr>
        <w:t>Vsako drugačno izhodišče pomeni možnost izkoriščanja vsaj ene skupine deležnikov in povečevanje nezadovoljstva. Znana krilatica, da je pohlep gonilo razvoja v kapitalizmu</w:t>
      </w:r>
      <w:r w:rsidR="00105443">
        <w:rPr>
          <w:rFonts w:ascii="Times New Roman" w:hAnsi="Times New Roman"/>
          <w:sz w:val="20"/>
          <w:szCs w:val="20"/>
          <w:lang w:val="sl-SI"/>
        </w:rPr>
        <w:t>,</w:t>
      </w:r>
      <w:r>
        <w:rPr>
          <w:rFonts w:ascii="Times New Roman" w:hAnsi="Times New Roman"/>
          <w:sz w:val="20"/>
          <w:szCs w:val="20"/>
          <w:lang w:val="sl-SI"/>
        </w:rPr>
        <w:t xml:space="preserve"> je čisto zavajanje, kajti pohlep (pridobivanje udeležbe v dodani vrednosti nesorazmerno s prispevkom</w:t>
      </w:r>
      <w:r w:rsidR="00105443">
        <w:rPr>
          <w:rFonts w:ascii="Times New Roman" w:hAnsi="Times New Roman"/>
          <w:sz w:val="20"/>
          <w:szCs w:val="20"/>
          <w:lang w:val="sl-SI"/>
        </w:rPr>
        <w:t xml:space="preserve"> k njenemu ustvarjanju</w:t>
      </w:r>
      <w:r>
        <w:rPr>
          <w:rFonts w:ascii="Times New Roman" w:hAnsi="Times New Roman"/>
          <w:sz w:val="20"/>
          <w:szCs w:val="20"/>
          <w:lang w:val="sl-SI"/>
        </w:rPr>
        <w:t>)</w:t>
      </w:r>
      <w:r w:rsidR="00105443">
        <w:rPr>
          <w:rFonts w:ascii="Times New Roman" w:hAnsi="Times New Roman"/>
          <w:sz w:val="20"/>
          <w:szCs w:val="20"/>
          <w:lang w:val="sl-SI"/>
        </w:rPr>
        <w:t xml:space="preserve"> je gonilo </w:t>
      </w:r>
      <w:r w:rsidR="00105443" w:rsidRPr="00105443">
        <w:rPr>
          <w:rFonts w:ascii="Times New Roman" w:hAnsi="Times New Roman"/>
          <w:i/>
          <w:sz w:val="20"/>
          <w:szCs w:val="20"/>
          <w:lang w:val="sl-SI"/>
        </w:rPr>
        <w:t>razkroja</w:t>
      </w:r>
      <w:r w:rsidR="00105443">
        <w:rPr>
          <w:rFonts w:ascii="Times New Roman" w:hAnsi="Times New Roman"/>
          <w:sz w:val="20"/>
          <w:szCs w:val="20"/>
          <w:lang w:val="sl-SI"/>
        </w:rPr>
        <w:t xml:space="preserve">. </w:t>
      </w:r>
    </w:p>
    <w:p w:rsidR="00D424F9" w:rsidRPr="0027283A" w:rsidRDefault="005736BF"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Na podlagi povedanega lahko ugotovimo, da se družbena odgovornost </w:t>
      </w:r>
      <w:r w:rsidR="007E052B">
        <w:rPr>
          <w:rFonts w:ascii="Times New Roman" w:hAnsi="Times New Roman"/>
          <w:sz w:val="20"/>
          <w:szCs w:val="20"/>
          <w:lang w:val="sl-SI"/>
        </w:rPr>
        <w:t xml:space="preserve">vseh vpletenih </w:t>
      </w:r>
      <w:r>
        <w:rPr>
          <w:rFonts w:ascii="Times New Roman" w:hAnsi="Times New Roman"/>
          <w:sz w:val="20"/>
          <w:szCs w:val="20"/>
          <w:lang w:val="sl-SI"/>
        </w:rPr>
        <w:t xml:space="preserve">kaže skozi urejen sistem ustvarjanja in delitve dodane vrednosti. Z računovodskega vidika se to kaže v </w:t>
      </w:r>
      <w:r w:rsidR="00DA710D">
        <w:rPr>
          <w:rFonts w:ascii="Times New Roman" w:hAnsi="Times New Roman"/>
          <w:i/>
          <w:sz w:val="20"/>
          <w:szCs w:val="20"/>
          <w:lang w:val="sl-SI"/>
        </w:rPr>
        <w:t>izkazu dodane vrednosti</w:t>
      </w:r>
      <w:r w:rsidR="00DA710D">
        <w:rPr>
          <w:rFonts w:ascii="Times New Roman" w:hAnsi="Times New Roman"/>
          <w:sz w:val="20"/>
          <w:szCs w:val="20"/>
          <w:lang w:val="sl-SI"/>
        </w:rPr>
        <w:t xml:space="preserve"> </w:t>
      </w:r>
      <w:r>
        <w:rPr>
          <w:rFonts w:ascii="Times New Roman" w:hAnsi="Times New Roman"/>
          <w:sz w:val="20"/>
          <w:szCs w:val="20"/>
          <w:lang w:val="sl-SI"/>
        </w:rPr>
        <w:t>("</w:t>
      </w:r>
      <w:proofErr w:type="spellStart"/>
      <w:r w:rsidRPr="005736BF">
        <w:rPr>
          <w:rFonts w:ascii="Times New Roman" w:hAnsi="Times New Roman"/>
          <w:i/>
          <w:sz w:val="20"/>
          <w:szCs w:val="20"/>
          <w:lang w:val="sl-SI"/>
        </w:rPr>
        <w:t>value</w:t>
      </w:r>
      <w:proofErr w:type="spellEnd"/>
      <w:r w:rsidRPr="005736BF">
        <w:rPr>
          <w:rFonts w:ascii="Times New Roman" w:hAnsi="Times New Roman"/>
          <w:i/>
          <w:sz w:val="20"/>
          <w:szCs w:val="20"/>
          <w:lang w:val="sl-SI"/>
        </w:rPr>
        <w:t xml:space="preserve"> </w:t>
      </w:r>
      <w:proofErr w:type="spellStart"/>
      <w:r w:rsidRPr="005736BF">
        <w:rPr>
          <w:rFonts w:ascii="Times New Roman" w:hAnsi="Times New Roman"/>
          <w:i/>
          <w:sz w:val="20"/>
          <w:szCs w:val="20"/>
          <w:lang w:val="sl-SI"/>
        </w:rPr>
        <w:t>added</w:t>
      </w:r>
      <w:proofErr w:type="spellEnd"/>
      <w:r w:rsidRPr="005736BF">
        <w:rPr>
          <w:rFonts w:ascii="Times New Roman" w:hAnsi="Times New Roman"/>
          <w:i/>
          <w:sz w:val="20"/>
          <w:szCs w:val="20"/>
          <w:lang w:val="sl-SI"/>
        </w:rPr>
        <w:t xml:space="preserve"> </w:t>
      </w:r>
      <w:proofErr w:type="spellStart"/>
      <w:r w:rsidRPr="005736BF">
        <w:rPr>
          <w:rFonts w:ascii="Times New Roman" w:hAnsi="Times New Roman"/>
          <w:i/>
          <w:sz w:val="20"/>
          <w:szCs w:val="20"/>
          <w:lang w:val="sl-SI"/>
        </w:rPr>
        <w:t>statement</w:t>
      </w:r>
      <w:proofErr w:type="spellEnd"/>
      <w:r>
        <w:rPr>
          <w:rFonts w:ascii="Times New Roman" w:hAnsi="Times New Roman"/>
          <w:sz w:val="20"/>
          <w:szCs w:val="20"/>
          <w:lang w:val="sl-SI"/>
        </w:rPr>
        <w:t xml:space="preserve">"). </w:t>
      </w:r>
      <w:r w:rsidR="00DA710D">
        <w:rPr>
          <w:rFonts w:ascii="Times New Roman" w:hAnsi="Times New Roman"/>
          <w:sz w:val="20"/>
          <w:szCs w:val="20"/>
          <w:lang w:val="sl-SI"/>
        </w:rPr>
        <w:t>Izkaz dodane vrednosti (</w:t>
      </w:r>
      <w:r w:rsidR="00DA710D">
        <w:rPr>
          <w:rFonts w:ascii="Times New Roman" w:hAnsi="Times New Roman"/>
          <w:i/>
          <w:sz w:val="20"/>
          <w:szCs w:val="20"/>
          <w:lang w:val="sl-SI"/>
        </w:rPr>
        <w:t>IDV</w:t>
      </w:r>
      <w:r w:rsidR="00DA710D">
        <w:rPr>
          <w:rFonts w:ascii="Times New Roman" w:hAnsi="Times New Roman"/>
          <w:sz w:val="20"/>
          <w:szCs w:val="20"/>
          <w:lang w:val="sl-SI"/>
        </w:rPr>
        <w:t>) je v svetovni literaturi poznan že od leta 1954</w:t>
      </w:r>
      <w:r w:rsidR="0027283A">
        <w:rPr>
          <w:rFonts w:ascii="Times New Roman" w:hAnsi="Times New Roman"/>
          <w:sz w:val="20"/>
          <w:szCs w:val="20"/>
          <w:lang w:val="sl-SI"/>
        </w:rPr>
        <w:t xml:space="preserve"> (</w:t>
      </w:r>
      <w:proofErr w:type="spellStart"/>
      <w:r w:rsidR="0027283A">
        <w:rPr>
          <w:rFonts w:ascii="Times New Roman" w:hAnsi="Times New Roman"/>
          <w:sz w:val="20"/>
          <w:szCs w:val="20"/>
          <w:lang w:val="sl-SI"/>
        </w:rPr>
        <w:t>Suojanen</w:t>
      </w:r>
      <w:proofErr w:type="spellEnd"/>
      <w:r w:rsidR="0027283A">
        <w:rPr>
          <w:rFonts w:ascii="Times New Roman" w:hAnsi="Times New Roman"/>
          <w:sz w:val="20"/>
          <w:szCs w:val="20"/>
          <w:lang w:val="sl-SI"/>
        </w:rPr>
        <w:t>, 1954, 395)</w:t>
      </w:r>
      <w:r w:rsidR="00DA710D">
        <w:rPr>
          <w:rFonts w:ascii="Times New Roman" w:hAnsi="Times New Roman"/>
          <w:sz w:val="20"/>
          <w:szCs w:val="20"/>
          <w:lang w:val="sl-SI"/>
        </w:rPr>
        <w:t xml:space="preserve">, v praksi pa od leta </w:t>
      </w:r>
      <w:r w:rsidR="0027283A">
        <w:rPr>
          <w:rFonts w:ascii="Times New Roman" w:hAnsi="Times New Roman"/>
          <w:sz w:val="20"/>
          <w:szCs w:val="20"/>
          <w:lang w:val="sl-SI"/>
        </w:rPr>
        <w:t>1975</w:t>
      </w:r>
      <w:r w:rsidR="00DA710D">
        <w:rPr>
          <w:rFonts w:ascii="Times New Roman" w:hAnsi="Times New Roman"/>
          <w:sz w:val="20"/>
          <w:szCs w:val="20"/>
          <w:lang w:val="sl-SI"/>
        </w:rPr>
        <w:t>.</w:t>
      </w:r>
      <w:r w:rsidR="00DA710D">
        <w:rPr>
          <w:rStyle w:val="Sprotnaopomba-sklic"/>
          <w:rFonts w:ascii="Times New Roman" w:hAnsi="Times New Roman"/>
          <w:sz w:val="20"/>
          <w:szCs w:val="20"/>
          <w:lang w:val="sl-SI"/>
        </w:rPr>
        <w:footnoteReference w:id="4"/>
      </w:r>
      <w:r w:rsidR="0027283A">
        <w:rPr>
          <w:rFonts w:ascii="Times New Roman" w:hAnsi="Times New Roman"/>
          <w:sz w:val="20"/>
          <w:szCs w:val="20"/>
          <w:lang w:val="sl-SI"/>
        </w:rPr>
        <w:t xml:space="preserve"> Danes je </w:t>
      </w:r>
      <w:r w:rsidR="0027283A">
        <w:rPr>
          <w:rFonts w:ascii="Times New Roman" w:hAnsi="Times New Roman"/>
          <w:i/>
          <w:sz w:val="20"/>
          <w:szCs w:val="20"/>
          <w:lang w:val="sl-SI"/>
        </w:rPr>
        <w:t xml:space="preserve">IDV </w:t>
      </w:r>
      <w:r w:rsidR="0027283A">
        <w:rPr>
          <w:rFonts w:ascii="Times New Roman" w:hAnsi="Times New Roman"/>
          <w:sz w:val="20"/>
          <w:szCs w:val="20"/>
          <w:lang w:val="sl-SI"/>
        </w:rPr>
        <w:t xml:space="preserve">v številnih, zlasti mednarodnih korporacijah sestavni del letnega poročila, ki dopolnjuje računovodske izkaze. V Braziliji in Nigeriji je </w:t>
      </w:r>
      <w:r w:rsidR="0027283A">
        <w:rPr>
          <w:rFonts w:ascii="Times New Roman" w:hAnsi="Times New Roman"/>
          <w:i/>
          <w:sz w:val="20"/>
          <w:szCs w:val="20"/>
          <w:lang w:val="sl-SI"/>
        </w:rPr>
        <w:t xml:space="preserve">IDV </w:t>
      </w:r>
      <w:r w:rsidR="0027283A">
        <w:rPr>
          <w:rFonts w:ascii="Times New Roman" w:hAnsi="Times New Roman"/>
          <w:sz w:val="20"/>
          <w:szCs w:val="20"/>
          <w:lang w:val="sl-SI"/>
        </w:rPr>
        <w:t>obvezni sestavni del računovodskih izkazov.</w:t>
      </w:r>
      <w:r w:rsidR="0027283A">
        <w:rPr>
          <w:rStyle w:val="Sprotnaopomba-sklic"/>
          <w:rFonts w:ascii="Times New Roman" w:hAnsi="Times New Roman"/>
          <w:sz w:val="20"/>
          <w:szCs w:val="20"/>
          <w:lang w:val="sl-SI"/>
        </w:rPr>
        <w:footnoteReference w:id="5"/>
      </w:r>
    </w:p>
    <w:p w:rsidR="0027283A" w:rsidRDefault="0027283A" w:rsidP="005065FD">
      <w:pPr>
        <w:tabs>
          <w:tab w:val="center" w:pos="4536"/>
          <w:tab w:val="right" w:pos="9072"/>
        </w:tabs>
        <w:spacing w:after="0" w:line="240" w:lineRule="auto"/>
        <w:jc w:val="both"/>
        <w:rPr>
          <w:rFonts w:ascii="Times New Roman" w:hAnsi="Times New Roman"/>
          <w:sz w:val="20"/>
          <w:szCs w:val="20"/>
          <w:lang w:val="sl-SI"/>
        </w:rPr>
      </w:pPr>
    </w:p>
    <w:p w:rsidR="007147A9" w:rsidRPr="000B3D06" w:rsidRDefault="00322847" w:rsidP="000B3D06">
      <w:pPr>
        <w:pStyle w:val="Oznaenseznam"/>
        <w:numPr>
          <w:ilvl w:val="0"/>
          <w:numId w:val="0"/>
        </w:numPr>
        <w:spacing w:after="0" w:line="240" w:lineRule="auto"/>
        <w:jc w:val="both"/>
        <w:rPr>
          <w:rFonts w:ascii="Times New Roman" w:hAnsi="Times New Roman"/>
          <w:sz w:val="20"/>
          <w:szCs w:val="20"/>
          <w:lang w:val="sl-SI"/>
        </w:rPr>
      </w:pPr>
      <w:r w:rsidRPr="000B3D06">
        <w:rPr>
          <w:rFonts w:ascii="Times New Roman" w:hAnsi="Times New Roman"/>
          <w:sz w:val="20"/>
          <w:szCs w:val="20"/>
          <w:lang w:val="sl-SI"/>
        </w:rPr>
        <w:t xml:space="preserve">Ob doslednem upoštevanju zakona dodane vrednosti, smo opredelili novo kategorijo, in sicer </w:t>
      </w:r>
      <w:r w:rsidR="001E3845" w:rsidRPr="000B3D06">
        <w:rPr>
          <w:rFonts w:ascii="Times New Roman" w:hAnsi="Times New Roman"/>
          <w:i/>
          <w:sz w:val="20"/>
          <w:szCs w:val="20"/>
          <w:lang w:val="sl-SI"/>
        </w:rPr>
        <w:t>presežno dodano</w:t>
      </w:r>
      <w:r w:rsidRPr="000B3D06">
        <w:rPr>
          <w:rFonts w:ascii="Times New Roman" w:hAnsi="Times New Roman"/>
          <w:i/>
          <w:sz w:val="20"/>
          <w:szCs w:val="20"/>
          <w:lang w:val="sl-SI"/>
        </w:rPr>
        <w:t xml:space="preserve"> vrednost </w:t>
      </w:r>
      <w:r w:rsidR="001E3845" w:rsidRPr="000B3D06">
        <w:rPr>
          <w:rFonts w:ascii="Times New Roman" w:hAnsi="Times New Roman"/>
          <w:sz w:val="20"/>
          <w:szCs w:val="20"/>
          <w:lang w:val="sl-SI"/>
        </w:rPr>
        <w:t xml:space="preserve">(Bergant, 2017a). </w:t>
      </w:r>
      <w:r w:rsidR="00EB0348" w:rsidRPr="000B3D06">
        <w:rPr>
          <w:rFonts w:ascii="Times New Roman" w:hAnsi="Times New Roman"/>
          <w:sz w:val="20"/>
          <w:szCs w:val="20"/>
          <w:lang w:val="sl-SI"/>
        </w:rPr>
        <w:t xml:space="preserve">ki jo dobimo iz </w:t>
      </w:r>
      <w:r w:rsidR="00EB0348" w:rsidRPr="000B3D06">
        <w:rPr>
          <w:rFonts w:ascii="Times New Roman" w:hAnsi="Times New Roman"/>
          <w:i/>
          <w:sz w:val="20"/>
          <w:szCs w:val="20"/>
          <w:lang w:val="sl-SI"/>
        </w:rPr>
        <w:t>DV</w:t>
      </w:r>
      <w:r w:rsidR="00EB0348" w:rsidRPr="000B3D06">
        <w:rPr>
          <w:rFonts w:ascii="Times New Roman" w:hAnsi="Times New Roman"/>
          <w:sz w:val="20"/>
          <w:szCs w:val="20"/>
          <w:lang w:val="sl-SI"/>
        </w:rPr>
        <w:t xml:space="preserve"> po odbitju ovrednotenega potroška delovne sile </w:t>
      </w:r>
      <w:r w:rsidR="001E3845" w:rsidRPr="000B3D06">
        <w:rPr>
          <w:rFonts w:ascii="Times New Roman" w:hAnsi="Times New Roman"/>
          <w:sz w:val="20"/>
          <w:szCs w:val="20"/>
          <w:lang w:val="sl-SI"/>
        </w:rPr>
        <w:t>(</w:t>
      </w:r>
      <w:r w:rsidR="001E3845" w:rsidRPr="000B3D06">
        <w:rPr>
          <w:rFonts w:ascii="Times New Roman" w:hAnsi="Times New Roman"/>
          <w:i/>
          <w:sz w:val="20"/>
          <w:szCs w:val="20"/>
          <w:lang w:val="sl-SI"/>
        </w:rPr>
        <w:t>PDS</w:t>
      </w:r>
      <w:r w:rsidR="001E3845" w:rsidRPr="000B3D06">
        <w:rPr>
          <w:rFonts w:ascii="Times New Roman" w:hAnsi="Times New Roman"/>
          <w:sz w:val="20"/>
          <w:szCs w:val="20"/>
          <w:lang w:val="sl-SI"/>
        </w:rPr>
        <w:t xml:space="preserve">) </w:t>
      </w:r>
      <w:r w:rsidR="00EB0348" w:rsidRPr="000B3D06">
        <w:rPr>
          <w:rFonts w:ascii="Times New Roman" w:hAnsi="Times New Roman"/>
          <w:sz w:val="20"/>
          <w:szCs w:val="20"/>
          <w:lang w:val="sl-SI"/>
        </w:rPr>
        <w:t xml:space="preserve">in oportunitetnega stroška lastniškega kapitala </w:t>
      </w:r>
      <w:r w:rsidR="001E3845" w:rsidRPr="000B3D06">
        <w:rPr>
          <w:rFonts w:ascii="Times New Roman" w:hAnsi="Times New Roman"/>
          <w:sz w:val="20"/>
          <w:szCs w:val="20"/>
          <w:lang w:val="sl-SI"/>
        </w:rPr>
        <w:t>(</w:t>
      </w:r>
      <w:r w:rsidR="003B2C4B" w:rsidRPr="003B2C4B">
        <w:rPr>
          <w:rFonts w:ascii="Times New Roman" w:hAnsi="Times New Roman"/>
          <w:i/>
          <w:sz w:val="20"/>
          <w:szCs w:val="20"/>
          <w:lang w:val="sl-SI"/>
        </w:rPr>
        <w:t>S</w:t>
      </w:r>
      <w:r w:rsidR="001E3845" w:rsidRPr="000B3D06">
        <w:rPr>
          <w:rFonts w:ascii="Times New Roman" w:hAnsi="Times New Roman"/>
          <w:i/>
          <w:smallCaps/>
          <w:sz w:val="20"/>
          <w:szCs w:val="20"/>
          <w:lang w:val="sl-SI"/>
        </w:rPr>
        <w:t>LK</w:t>
      </w:r>
      <w:r w:rsidR="001E3845" w:rsidRPr="000B3D06">
        <w:rPr>
          <w:rFonts w:ascii="Times New Roman" w:hAnsi="Times New Roman"/>
          <w:smallCaps/>
          <w:sz w:val="20"/>
          <w:szCs w:val="20"/>
          <w:lang w:val="sl-SI"/>
        </w:rPr>
        <w:t>)</w:t>
      </w:r>
      <w:r w:rsidR="001E3845" w:rsidRPr="000B3D06">
        <w:rPr>
          <w:rFonts w:ascii="Times New Roman" w:hAnsi="Times New Roman"/>
          <w:sz w:val="20"/>
          <w:szCs w:val="20"/>
          <w:lang w:val="sl-SI"/>
        </w:rPr>
        <w:t xml:space="preserve"> To ponazarja naslednja enačba</w:t>
      </w:r>
      <w:r w:rsidR="00CB6986">
        <w:rPr>
          <w:rFonts w:ascii="Times New Roman" w:hAnsi="Times New Roman"/>
          <w:sz w:val="20"/>
          <w:szCs w:val="20"/>
          <w:lang w:val="sl-SI"/>
        </w:rPr>
        <w:t xml:space="preserve"> (Bergant, 2017, 165)</w:t>
      </w:r>
      <w:r w:rsidR="001E3845" w:rsidRPr="000B3D06">
        <w:rPr>
          <w:rFonts w:ascii="Times New Roman" w:hAnsi="Times New Roman"/>
          <w:sz w:val="20"/>
          <w:szCs w:val="20"/>
          <w:lang w:val="sl-SI"/>
        </w:rPr>
        <w:t>:</w:t>
      </w:r>
    </w:p>
    <w:p w:rsidR="001E3845" w:rsidRPr="001E3845" w:rsidRDefault="001E3845" w:rsidP="001E3845">
      <w:pPr>
        <w:pStyle w:val="Oznaenseznam"/>
        <w:numPr>
          <w:ilvl w:val="0"/>
          <w:numId w:val="0"/>
        </w:numPr>
        <w:spacing w:after="0" w:line="240" w:lineRule="auto"/>
        <w:jc w:val="both"/>
        <w:rPr>
          <w:rFonts w:ascii="Times New Roman" w:hAnsi="Times New Roman"/>
          <w:sz w:val="16"/>
          <w:szCs w:val="16"/>
          <w:lang w:val="sl-SI"/>
        </w:rPr>
      </w:pPr>
    </w:p>
    <w:p w:rsidR="001E3845" w:rsidRPr="001E3845" w:rsidRDefault="001E3845" w:rsidP="001E3845">
      <w:pPr>
        <w:spacing w:after="0" w:line="240" w:lineRule="auto"/>
        <w:ind w:firstLine="708"/>
        <w:jc w:val="both"/>
        <w:rPr>
          <w:rFonts w:ascii="Times New Roman" w:hAnsi="Times New Roman"/>
          <w:sz w:val="20"/>
          <w:szCs w:val="20"/>
          <w:lang w:val="sl-SI"/>
        </w:rPr>
      </w:pPr>
      <w:r w:rsidRPr="001E3845">
        <w:rPr>
          <w:rFonts w:ascii="Times New Roman" w:hAnsi="Times New Roman"/>
          <w:i/>
          <w:sz w:val="20"/>
          <w:szCs w:val="20"/>
          <w:lang w:val="sl-SI"/>
        </w:rPr>
        <w:t>PDV = DV</w:t>
      </w:r>
      <w:r w:rsidRPr="001E3845">
        <w:rPr>
          <w:rFonts w:ascii="Times New Roman" w:hAnsi="Times New Roman"/>
          <w:sz w:val="20"/>
          <w:szCs w:val="20"/>
          <w:lang w:val="sl-SI"/>
        </w:rPr>
        <w:t xml:space="preserve"> − </w:t>
      </w:r>
      <w:r>
        <w:rPr>
          <w:rFonts w:ascii="Times New Roman" w:hAnsi="Times New Roman"/>
          <w:i/>
          <w:sz w:val="20"/>
          <w:szCs w:val="20"/>
          <w:lang w:val="sl-SI"/>
        </w:rPr>
        <w:t>PDS – SL</w:t>
      </w:r>
      <w:r w:rsidR="003B2C4B">
        <w:rPr>
          <w:rFonts w:ascii="Times New Roman" w:hAnsi="Times New Roman"/>
          <w:i/>
          <w:sz w:val="20"/>
          <w:szCs w:val="20"/>
          <w:lang w:val="sl-SI"/>
        </w:rPr>
        <w:t>K</w:t>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r>
      <w:r>
        <w:rPr>
          <w:rFonts w:ascii="Times New Roman" w:hAnsi="Times New Roman"/>
          <w:i/>
          <w:sz w:val="20"/>
          <w:szCs w:val="20"/>
          <w:lang w:val="sl-SI"/>
        </w:rPr>
        <w:tab/>
        <w:t xml:space="preserve">            </w:t>
      </w:r>
      <w:r>
        <w:rPr>
          <w:rFonts w:ascii="Times New Roman" w:hAnsi="Times New Roman"/>
          <w:sz w:val="20"/>
          <w:szCs w:val="20"/>
          <w:lang w:val="sl-SI"/>
        </w:rPr>
        <w:t>(1</w:t>
      </w:r>
      <w:r w:rsidRPr="001E3845">
        <w:rPr>
          <w:rFonts w:ascii="Times New Roman" w:hAnsi="Times New Roman"/>
          <w:sz w:val="20"/>
          <w:szCs w:val="20"/>
          <w:lang w:val="sl-SI"/>
        </w:rPr>
        <w:t>)</w:t>
      </w:r>
    </w:p>
    <w:p w:rsidR="001E3845" w:rsidRPr="001E3845" w:rsidRDefault="001E3845" w:rsidP="001E3845">
      <w:pPr>
        <w:tabs>
          <w:tab w:val="center" w:pos="4536"/>
          <w:tab w:val="right" w:pos="9072"/>
        </w:tabs>
        <w:spacing w:after="0" w:line="240" w:lineRule="auto"/>
        <w:jc w:val="both"/>
        <w:rPr>
          <w:rFonts w:ascii="Times New Roman" w:hAnsi="Times New Roman"/>
          <w:sz w:val="16"/>
          <w:szCs w:val="16"/>
          <w:lang w:val="sl-SI"/>
        </w:rPr>
      </w:pPr>
    </w:p>
    <w:p w:rsidR="001E3845" w:rsidRPr="001E3845" w:rsidRDefault="001E3845" w:rsidP="001E3845">
      <w:p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oziroma:</w:t>
      </w:r>
    </w:p>
    <w:p w:rsidR="001E3845" w:rsidRPr="001E3845" w:rsidRDefault="001E3845" w:rsidP="001E3845">
      <w:pPr>
        <w:tabs>
          <w:tab w:val="center" w:pos="4536"/>
          <w:tab w:val="right" w:pos="9072"/>
        </w:tabs>
        <w:spacing w:after="0" w:line="240" w:lineRule="auto"/>
        <w:jc w:val="both"/>
        <w:rPr>
          <w:rFonts w:ascii="Times New Roman" w:hAnsi="Times New Roman"/>
          <w:sz w:val="16"/>
          <w:szCs w:val="16"/>
          <w:lang w:val="sl-SI"/>
        </w:rPr>
      </w:pPr>
    </w:p>
    <w:p w:rsidR="001E3845" w:rsidRPr="001E3845" w:rsidRDefault="001E3845" w:rsidP="001E3845">
      <w:pPr>
        <w:spacing w:after="0" w:line="240" w:lineRule="auto"/>
        <w:jc w:val="both"/>
        <w:rPr>
          <w:rFonts w:ascii="Times New Roman" w:hAnsi="Times New Roman"/>
          <w:sz w:val="20"/>
          <w:szCs w:val="20"/>
          <w:lang w:val="sl-SI"/>
        </w:rPr>
      </w:pPr>
      <w:r>
        <w:rPr>
          <w:rFonts w:ascii="Times New Roman" w:hAnsi="Times New Roman"/>
          <w:i/>
          <w:sz w:val="20"/>
          <w:szCs w:val="20"/>
          <w:lang w:val="sl-SI"/>
        </w:rPr>
        <w:tab/>
      </w:r>
      <w:r w:rsidRPr="001E3845">
        <w:rPr>
          <w:rFonts w:ascii="Times New Roman" w:hAnsi="Times New Roman"/>
          <w:i/>
          <w:sz w:val="20"/>
          <w:szCs w:val="20"/>
          <w:lang w:val="sl-SI"/>
        </w:rPr>
        <w:t xml:space="preserve">PDV = USD + ULK </w:t>
      </w:r>
      <w:r w:rsidRPr="001E3845">
        <w:rPr>
          <w:rFonts w:ascii="Times New Roman" w:hAnsi="Times New Roman"/>
          <w:sz w:val="20"/>
          <w:szCs w:val="20"/>
          <w:lang w:val="sl-SI"/>
        </w:rPr>
        <w:t xml:space="preserve">+ </w:t>
      </w:r>
      <w:r w:rsidRPr="001E3845">
        <w:rPr>
          <w:rFonts w:ascii="Times New Roman" w:hAnsi="Times New Roman"/>
          <w:i/>
          <w:sz w:val="20"/>
          <w:szCs w:val="20"/>
          <w:lang w:val="sl-SI"/>
        </w:rPr>
        <w:t>I</w:t>
      </w:r>
      <w:r w:rsidRPr="001E3845">
        <w:rPr>
          <w:rFonts w:ascii="Times New Roman" w:hAnsi="Times New Roman"/>
          <w:sz w:val="20"/>
          <w:szCs w:val="20"/>
          <w:lang w:val="sl-SI"/>
        </w:rPr>
        <w:t xml:space="preserve"> + </w:t>
      </w:r>
      <w:r w:rsidRPr="001E3845">
        <w:rPr>
          <w:rFonts w:ascii="Times New Roman" w:hAnsi="Times New Roman"/>
          <w:i/>
          <w:sz w:val="20"/>
          <w:szCs w:val="20"/>
          <w:lang w:val="sl-SI"/>
        </w:rPr>
        <w:t>T</w:t>
      </w:r>
      <w:r w:rsidRPr="001E3845">
        <w:rPr>
          <w:rFonts w:ascii="Times New Roman" w:hAnsi="Times New Roman"/>
          <w:sz w:val="20"/>
          <w:szCs w:val="20"/>
          <w:lang w:val="sl-SI"/>
        </w:rPr>
        <w:t xml:space="preserve"> + </w:t>
      </w:r>
      <w:r w:rsidRPr="001E3845">
        <w:rPr>
          <w:rFonts w:ascii="Times New Roman" w:hAnsi="Times New Roman"/>
          <w:i/>
          <w:sz w:val="20"/>
          <w:szCs w:val="20"/>
          <w:lang w:val="sl-SI"/>
        </w:rPr>
        <w:t>ZDVSD</w:t>
      </w:r>
      <w:r w:rsidRPr="001E3845">
        <w:rPr>
          <w:rFonts w:ascii="Times New Roman" w:hAnsi="Times New Roman"/>
          <w:sz w:val="20"/>
          <w:szCs w:val="20"/>
          <w:lang w:val="sl-SI"/>
        </w:rPr>
        <w:t xml:space="preserve"> + </w:t>
      </w:r>
      <w:r w:rsidRPr="001E3845">
        <w:rPr>
          <w:rFonts w:ascii="Times New Roman" w:hAnsi="Times New Roman"/>
          <w:i/>
          <w:sz w:val="20"/>
          <w:szCs w:val="20"/>
          <w:lang w:val="sl-SI"/>
        </w:rPr>
        <w:t>ZDVLK.</w:t>
      </w:r>
      <w:r w:rsidRPr="001E3845">
        <w:rPr>
          <w:rFonts w:ascii="Times New Roman" w:hAnsi="Times New Roman"/>
          <w:sz w:val="20"/>
          <w:szCs w:val="20"/>
          <w:lang w:val="sl-SI"/>
        </w:rPr>
        <w:tab/>
      </w:r>
      <w:r>
        <w:rPr>
          <w:rFonts w:ascii="Times New Roman" w:hAnsi="Times New Roman"/>
          <w:sz w:val="20"/>
          <w:szCs w:val="20"/>
          <w:lang w:val="sl-SI"/>
        </w:rPr>
        <w:tab/>
      </w:r>
      <w:r>
        <w:rPr>
          <w:rFonts w:ascii="Times New Roman" w:hAnsi="Times New Roman"/>
          <w:sz w:val="20"/>
          <w:szCs w:val="20"/>
          <w:lang w:val="sl-SI"/>
        </w:rPr>
        <w:tab/>
      </w:r>
      <w:r>
        <w:rPr>
          <w:rFonts w:ascii="Times New Roman" w:hAnsi="Times New Roman"/>
          <w:sz w:val="20"/>
          <w:szCs w:val="20"/>
          <w:lang w:val="sl-SI"/>
        </w:rPr>
        <w:tab/>
      </w:r>
      <w:r>
        <w:rPr>
          <w:rFonts w:ascii="Times New Roman" w:hAnsi="Times New Roman"/>
          <w:sz w:val="20"/>
          <w:szCs w:val="20"/>
          <w:lang w:val="sl-SI"/>
        </w:rPr>
        <w:tab/>
      </w:r>
      <w:r>
        <w:rPr>
          <w:rFonts w:ascii="Times New Roman" w:hAnsi="Times New Roman"/>
          <w:sz w:val="20"/>
          <w:szCs w:val="20"/>
          <w:lang w:val="sl-SI"/>
        </w:rPr>
        <w:tab/>
        <w:t xml:space="preserve">           </w:t>
      </w:r>
      <w:r w:rsidRPr="001E3845">
        <w:rPr>
          <w:rFonts w:ascii="Times New Roman" w:hAnsi="Times New Roman"/>
          <w:i/>
          <w:sz w:val="20"/>
          <w:szCs w:val="20"/>
          <w:lang w:val="sl-SI"/>
        </w:rPr>
        <w:t xml:space="preserve"> </w:t>
      </w:r>
      <w:r>
        <w:rPr>
          <w:rFonts w:ascii="Times New Roman" w:hAnsi="Times New Roman"/>
          <w:sz w:val="20"/>
          <w:szCs w:val="20"/>
          <w:lang w:val="sl-SI"/>
        </w:rPr>
        <w:t>(2</w:t>
      </w:r>
      <w:r w:rsidRPr="001E3845">
        <w:rPr>
          <w:rFonts w:ascii="Times New Roman" w:hAnsi="Times New Roman"/>
          <w:sz w:val="20"/>
          <w:szCs w:val="20"/>
          <w:lang w:val="sl-SI"/>
        </w:rPr>
        <w:t>)</w:t>
      </w:r>
    </w:p>
    <w:p w:rsidR="001E3845" w:rsidRPr="001E3845" w:rsidRDefault="001E3845" w:rsidP="001E3845">
      <w:pPr>
        <w:tabs>
          <w:tab w:val="center" w:pos="4536"/>
          <w:tab w:val="right" w:pos="9072"/>
        </w:tabs>
        <w:spacing w:after="0" w:line="240" w:lineRule="auto"/>
        <w:jc w:val="both"/>
        <w:rPr>
          <w:rFonts w:ascii="Times New Roman" w:hAnsi="Times New Roman"/>
          <w:sz w:val="16"/>
          <w:szCs w:val="16"/>
          <w:lang w:val="sl-SI"/>
        </w:rPr>
      </w:pPr>
    </w:p>
    <w:p w:rsidR="001E3845" w:rsidRPr="001E3845" w:rsidRDefault="001E3845" w:rsidP="001E3845">
      <w:p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Presežna dodana vrednost je torej sestavljena iz:</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lastRenderedPageBreak/>
        <w:t>udeležbe zaposlencev (vključno s plačili in z nagradami poslovodstvu) (</w:t>
      </w:r>
      <w:r w:rsidRPr="001E3845">
        <w:rPr>
          <w:rFonts w:ascii="Times New Roman" w:hAnsi="Times New Roman"/>
          <w:i/>
          <w:sz w:val="20"/>
          <w:szCs w:val="20"/>
          <w:lang w:val="sl-SI"/>
        </w:rPr>
        <w:t>USD</w:t>
      </w:r>
      <w:r w:rsidRPr="001E3845">
        <w:rPr>
          <w:rFonts w:ascii="Times New Roman" w:hAnsi="Times New Roman"/>
          <w:sz w:val="20"/>
          <w:szCs w:val="20"/>
          <w:lang w:val="sl-SI"/>
        </w:rPr>
        <w:t>),</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udeležbe lastnikov finančnega kapitala (delničarjev in družbenikov) (</w:t>
      </w:r>
      <w:r w:rsidRPr="001E3845">
        <w:rPr>
          <w:rFonts w:ascii="Times New Roman" w:hAnsi="Times New Roman"/>
          <w:i/>
          <w:sz w:val="20"/>
          <w:szCs w:val="20"/>
          <w:lang w:val="sl-SI"/>
        </w:rPr>
        <w:t>ULK</w:t>
      </w:r>
      <w:r w:rsidRPr="001E3845">
        <w:rPr>
          <w:rFonts w:ascii="Times New Roman" w:hAnsi="Times New Roman"/>
          <w:sz w:val="20"/>
          <w:szCs w:val="20"/>
          <w:lang w:val="sl-SI"/>
        </w:rPr>
        <w:t>),</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udeležbe financerjev (</w:t>
      </w:r>
      <w:r w:rsidRPr="001E3845">
        <w:rPr>
          <w:rFonts w:ascii="Times New Roman" w:hAnsi="Times New Roman"/>
          <w:i/>
          <w:sz w:val="20"/>
          <w:szCs w:val="20"/>
          <w:lang w:val="sl-SI"/>
        </w:rPr>
        <w:t>I</w:t>
      </w:r>
      <w:r w:rsidRPr="001E3845">
        <w:rPr>
          <w:rFonts w:ascii="Times New Roman" w:hAnsi="Times New Roman"/>
          <w:sz w:val="20"/>
          <w:szCs w:val="20"/>
          <w:lang w:val="sl-SI"/>
        </w:rPr>
        <w:t>),</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udeležbe države (davki) (</w:t>
      </w:r>
      <w:r w:rsidRPr="001E3845">
        <w:rPr>
          <w:rFonts w:ascii="Times New Roman" w:hAnsi="Times New Roman"/>
          <w:i/>
          <w:sz w:val="20"/>
          <w:szCs w:val="20"/>
          <w:lang w:val="sl-SI"/>
        </w:rPr>
        <w:t>T</w:t>
      </w:r>
      <w:r w:rsidRPr="001E3845">
        <w:rPr>
          <w:rFonts w:ascii="Times New Roman" w:hAnsi="Times New Roman"/>
          <w:sz w:val="20"/>
          <w:szCs w:val="20"/>
          <w:lang w:val="sl-SI"/>
        </w:rPr>
        <w:t>),</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zadržane presežne dodane vrednosti, ki pripada zaposlencem (</w:t>
      </w:r>
      <w:r w:rsidRPr="001E3845">
        <w:rPr>
          <w:rFonts w:ascii="Times New Roman" w:hAnsi="Times New Roman"/>
          <w:i/>
          <w:sz w:val="20"/>
          <w:szCs w:val="20"/>
          <w:lang w:val="sl-SI"/>
        </w:rPr>
        <w:t>ZDVSD</w:t>
      </w:r>
      <w:r w:rsidRPr="001E3845">
        <w:rPr>
          <w:rFonts w:ascii="Times New Roman" w:hAnsi="Times New Roman"/>
          <w:sz w:val="20"/>
          <w:szCs w:val="20"/>
          <w:lang w:val="sl-SI"/>
        </w:rPr>
        <w:t>),</w:t>
      </w:r>
    </w:p>
    <w:p w:rsidR="001E3845" w:rsidRPr="001E3845" w:rsidRDefault="001E3845" w:rsidP="001E3845">
      <w:pPr>
        <w:numPr>
          <w:ilvl w:val="0"/>
          <w:numId w:val="10"/>
        </w:numPr>
        <w:tabs>
          <w:tab w:val="center" w:pos="4536"/>
          <w:tab w:val="right" w:pos="9072"/>
        </w:tabs>
        <w:spacing w:after="0" w:line="240" w:lineRule="auto"/>
        <w:jc w:val="both"/>
        <w:rPr>
          <w:rFonts w:ascii="Times New Roman" w:hAnsi="Times New Roman"/>
          <w:sz w:val="20"/>
          <w:szCs w:val="20"/>
          <w:lang w:val="sl-SI"/>
        </w:rPr>
      </w:pPr>
      <w:r w:rsidRPr="001E3845">
        <w:rPr>
          <w:rFonts w:ascii="Times New Roman" w:hAnsi="Times New Roman"/>
          <w:sz w:val="20"/>
          <w:szCs w:val="20"/>
          <w:lang w:val="sl-SI"/>
        </w:rPr>
        <w:t>zadržane presežne dodane vrednosti, ki pripada lastnikom kapitala (</w:t>
      </w:r>
      <w:r w:rsidRPr="001E3845">
        <w:rPr>
          <w:rFonts w:ascii="Times New Roman" w:hAnsi="Times New Roman"/>
          <w:i/>
          <w:sz w:val="20"/>
          <w:szCs w:val="20"/>
          <w:lang w:val="sl-SI"/>
        </w:rPr>
        <w:t>ZDVLK</w:t>
      </w:r>
      <w:r w:rsidRPr="001E3845">
        <w:rPr>
          <w:rFonts w:ascii="Times New Roman" w:hAnsi="Times New Roman"/>
          <w:sz w:val="20"/>
          <w:szCs w:val="20"/>
          <w:lang w:val="sl-SI"/>
        </w:rPr>
        <w:t>).</w:t>
      </w:r>
    </w:p>
    <w:p w:rsidR="001E3845" w:rsidRDefault="001E3845" w:rsidP="005065FD">
      <w:pPr>
        <w:tabs>
          <w:tab w:val="center" w:pos="4536"/>
          <w:tab w:val="right" w:pos="9072"/>
        </w:tabs>
        <w:spacing w:after="0" w:line="240" w:lineRule="auto"/>
        <w:jc w:val="both"/>
        <w:rPr>
          <w:rFonts w:ascii="Times New Roman" w:hAnsi="Times New Roman"/>
          <w:sz w:val="20"/>
          <w:szCs w:val="20"/>
          <w:lang w:val="sl-SI"/>
        </w:rPr>
      </w:pPr>
    </w:p>
    <w:p w:rsidR="000F395C" w:rsidRPr="000F395C" w:rsidRDefault="000F395C" w:rsidP="000F395C">
      <w:p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Tako opredeljena presežna dodana vrednost ima nekaj pomembnih prednosti pred tradicionalno dodano vrednostjo, in sicer:</w:t>
      </w:r>
    </w:p>
    <w:p w:rsidR="000F395C" w:rsidRPr="000F395C" w:rsidRDefault="000F395C" w:rsidP="000F395C">
      <w:pPr>
        <w:numPr>
          <w:ilvl w:val="0"/>
          <w:numId w:val="12"/>
        </w:num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pomeni dosledno izpeljavo vsebinsko nesporne opredelitve dodane vrednosti</w:t>
      </w:r>
      <w:r>
        <w:rPr>
          <w:rFonts w:ascii="Times New Roman" w:hAnsi="Times New Roman"/>
          <w:sz w:val="20"/>
          <w:szCs w:val="20"/>
          <w:lang w:val="sl-SI"/>
        </w:rPr>
        <w:t xml:space="preserve"> (kot </w:t>
      </w:r>
      <w:r>
        <w:rPr>
          <w:rFonts w:ascii="Times New Roman" w:hAnsi="Times New Roman"/>
          <w:i/>
          <w:sz w:val="20"/>
          <w:szCs w:val="20"/>
          <w:lang w:val="sl-SI"/>
        </w:rPr>
        <w:t>nova</w:t>
      </w:r>
      <w:r>
        <w:rPr>
          <w:rFonts w:ascii="Times New Roman" w:hAnsi="Times New Roman"/>
          <w:sz w:val="20"/>
          <w:szCs w:val="20"/>
          <w:lang w:val="sl-SI"/>
        </w:rPr>
        <w:t xml:space="preserve"> vrednost)</w:t>
      </w:r>
      <w:r w:rsidRPr="000F395C">
        <w:rPr>
          <w:rFonts w:ascii="Times New Roman" w:hAnsi="Times New Roman"/>
          <w:sz w:val="20"/>
          <w:szCs w:val="20"/>
          <w:lang w:val="sl-SI"/>
        </w:rPr>
        <w:t>;</w:t>
      </w:r>
    </w:p>
    <w:p w:rsidR="000F395C" w:rsidRPr="000F395C" w:rsidRDefault="000F395C" w:rsidP="000F395C">
      <w:pPr>
        <w:numPr>
          <w:ilvl w:val="0"/>
          <w:numId w:val="12"/>
        </w:num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pomeni veličino, ki je (oziroma naj bi bila) predmet usmerjanja oziroma delitve;</w:t>
      </w:r>
    </w:p>
    <w:p w:rsidR="000F395C" w:rsidRPr="000F395C" w:rsidRDefault="000F395C" w:rsidP="000F395C">
      <w:pPr>
        <w:numPr>
          <w:ilvl w:val="0"/>
          <w:numId w:val="12"/>
        </w:num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pomeni podlago za enakopravno obravnavanje vseh deležnikov združbe in s tem odpravlja neenakopravnost dela in kapitala v obstoječem družbenoekonomskem sistemu;</w:t>
      </w:r>
      <w:r w:rsidRPr="000F395C">
        <w:rPr>
          <w:rFonts w:ascii="Times New Roman" w:hAnsi="Times New Roman"/>
          <w:sz w:val="20"/>
          <w:szCs w:val="20"/>
          <w:vertAlign w:val="superscript"/>
          <w:lang w:val="sl-SI"/>
        </w:rPr>
        <w:footnoteReference w:id="6"/>
      </w:r>
    </w:p>
    <w:p w:rsidR="000F395C" w:rsidRPr="000F395C" w:rsidRDefault="000F395C" w:rsidP="000F395C">
      <w:pPr>
        <w:numPr>
          <w:ilvl w:val="0"/>
          <w:numId w:val="12"/>
        </w:num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odpravlja zavajanje in navidezno pravičnost v pogledu udeležbe zaposlencev v dodani vrednosti;</w:t>
      </w:r>
    </w:p>
    <w:p w:rsidR="000F395C" w:rsidRPr="000F395C" w:rsidRDefault="000F395C" w:rsidP="000F395C">
      <w:pPr>
        <w:numPr>
          <w:ilvl w:val="0"/>
          <w:numId w:val="12"/>
        </w:num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pomeni natančneje opredeljeno kategorijo v primerjavi z znanimi kategorijami, kot sta novoustvarjena vrednost in dohodek;</w:t>
      </w:r>
    </w:p>
    <w:p w:rsidR="000F395C" w:rsidRDefault="000F395C" w:rsidP="005065FD">
      <w:pPr>
        <w:tabs>
          <w:tab w:val="center" w:pos="4536"/>
          <w:tab w:val="right" w:pos="9072"/>
        </w:tabs>
        <w:spacing w:after="0" w:line="240" w:lineRule="auto"/>
        <w:jc w:val="both"/>
        <w:rPr>
          <w:rFonts w:ascii="Times New Roman" w:hAnsi="Times New Roman"/>
          <w:sz w:val="20"/>
          <w:szCs w:val="20"/>
          <w:lang w:val="sl-SI"/>
        </w:rPr>
      </w:pPr>
    </w:p>
    <w:p w:rsidR="00C24E65" w:rsidRPr="00C24E65" w:rsidRDefault="00C24E65" w:rsidP="00C24E65">
      <w:pPr>
        <w:tabs>
          <w:tab w:val="center" w:pos="4536"/>
          <w:tab w:val="right" w:pos="9072"/>
        </w:tabs>
        <w:spacing w:after="0" w:line="240" w:lineRule="auto"/>
        <w:jc w:val="both"/>
        <w:rPr>
          <w:rFonts w:ascii="Times New Roman" w:hAnsi="Times New Roman"/>
          <w:sz w:val="20"/>
          <w:szCs w:val="20"/>
          <w:lang w:val="sl-SI"/>
        </w:rPr>
      </w:pPr>
      <w:r w:rsidRPr="00C24E65">
        <w:rPr>
          <w:rFonts w:ascii="Times New Roman" w:hAnsi="Times New Roman"/>
          <w:sz w:val="20"/>
          <w:szCs w:val="20"/>
          <w:lang w:val="sl-SI"/>
        </w:rPr>
        <w:t>V enačbi 5 ni upoštevana tako imenovana "podjetniška renta", ki pomeni nadomestilo ustanoviteljem združbe za podjetniško idejo in naložbeno pobudo. Tak motivacijski instrument je nedvomno ekonomsko pomemben za razvoj gospodarstva in družbe kot celote. V enačbi 5 je nismo prikazali, ker naj bi bila omejena z določenim rokom trajanja, saj je celo pravna zaščita patentov in licenc omejena na največ 20 ali celo manj let (Gostiša, 2014, 325).</w:t>
      </w:r>
    </w:p>
    <w:p w:rsidR="000F395C" w:rsidRPr="00EB0348" w:rsidRDefault="000F395C" w:rsidP="005065FD">
      <w:pPr>
        <w:tabs>
          <w:tab w:val="center" w:pos="4536"/>
          <w:tab w:val="right" w:pos="9072"/>
        </w:tabs>
        <w:spacing w:after="0" w:line="240" w:lineRule="auto"/>
        <w:jc w:val="both"/>
        <w:rPr>
          <w:rFonts w:ascii="Times New Roman" w:hAnsi="Times New Roman"/>
          <w:sz w:val="20"/>
          <w:szCs w:val="20"/>
          <w:lang w:val="sl-SI"/>
        </w:rPr>
      </w:pPr>
    </w:p>
    <w:p w:rsidR="0027283A" w:rsidRDefault="00C24E65" w:rsidP="005065FD">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Na zgornjih podlagah</w:t>
      </w:r>
      <w:r w:rsidR="007147A9">
        <w:rPr>
          <w:rFonts w:ascii="Times New Roman" w:hAnsi="Times New Roman"/>
          <w:sz w:val="20"/>
          <w:szCs w:val="20"/>
          <w:lang w:val="sl-SI"/>
        </w:rPr>
        <w:t xml:space="preserve"> je pomembno opredeliti tudi izkaz presežne dodane vrednosti (</w:t>
      </w:r>
      <w:r w:rsidR="007147A9">
        <w:rPr>
          <w:rFonts w:ascii="Times New Roman" w:hAnsi="Times New Roman"/>
          <w:i/>
          <w:sz w:val="20"/>
          <w:szCs w:val="20"/>
          <w:lang w:val="sl-SI"/>
        </w:rPr>
        <w:t>IPDV</w:t>
      </w:r>
      <w:r w:rsidR="007147A9">
        <w:rPr>
          <w:rFonts w:ascii="Times New Roman" w:hAnsi="Times New Roman"/>
          <w:sz w:val="20"/>
          <w:szCs w:val="20"/>
          <w:lang w:val="sl-SI"/>
        </w:rPr>
        <w:t>).</w:t>
      </w:r>
      <w:r w:rsidR="00EB0348">
        <w:rPr>
          <w:rFonts w:ascii="Times New Roman" w:hAnsi="Times New Roman"/>
          <w:sz w:val="20"/>
          <w:szCs w:val="20"/>
          <w:lang w:val="sl-SI"/>
        </w:rPr>
        <w:t xml:space="preserve"> Pri tem izhajamo iz naslednjih izhodišč:</w:t>
      </w:r>
    </w:p>
    <w:p w:rsidR="00EB0348" w:rsidRPr="00EB0348" w:rsidRDefault="00EB0348" w:rsidP="00EB0348">
      <w:pPr>
        <w:pStyle w:val="Odstavekseznama"/>
        <w:numPr>
          <w:ilvl w:val="0"/>
          <w:numId w:val="9"/>
        </w:numPr>
        <w:tabs>
          <w:tab w:val="center" w:pos="4536"/>
          <w:tab w:val="right" w:pos="9072"/>
        </w:tabs>
        <w:spacing w:after="0" w:line="240" w:lineRule="auto"/>
        <w:jc w:val="both"/>
        <w:rPr>
          <w:rFonts w:ascii="Times New Roman" w:hAnsi="Times New Roman"/>
          <w:sz w:val="20"/>
          <w:szCs w:val="20"/>
          <w:lang w:val="sl-SI"/>
        </w:rPr>
      </w:pPr>
      <w:r w:rsidRPr="00EB0348">
        <w:rPr>
          <w:rFonts w:ascii="Times New Roman" w:hAnsi="Times New Roman"/>
          <w:sz w:val="20"/>
          <w:szCs w:val="20"/>
          <w:lang w:val="sl-SI"/>
        </w:rPr>
        <w:t xml:space="preserve">izkaz naj pokaže izvore (dejavnike) </w:t>
      </w:r>
      <w:r>
        <w:rPr>
          <w:rFonts w:ascii="Times New Roman" w:hAnsi="Times New Roman"/>
          <w:sz w:val="20"/>
          <w:szCs w:val="20"/>
          <w:lang w:val="sl-SI"/>
        </w:rPr>
        <w:t xml:space="preserve">presežne </w:t>
      </w:r>
      <w:r w:rsidRPr="00EB0348">
        <w:rPr>
          <w:rFonts w:ascii="Times New Roman" w:hAnsi="Times New Roman"/>
          <w:sz w:val="20"/>
          <w:szCs w:val="20"/>
          <w:lang w:val="sl-SI"/>
        </w:rPr>
        <w:t>dodane vrednosti v obračunskem obdobju;</w:t>
      </w:r>
    </w:p>
    <w:p w:rsidR="00EB0348" w:rsidRPr="00EB0348" w:rsidRDefault="00EB0348" w:rsidP="00EB0348">
      <w:pPr>
        <w:pStyle w:val="Odstavekseznama"/>
        <w:numPr>
          <w:ilvl w:val="0"/>
          <w:numId w:val="9"/>
        </w:numPr>
        <w:tabs>
          <w:tab w:val="center" w:pos="4536"/>
          <w:tab w:val="right" w:pos="9072"/>
        </w:tabs>
        <w:spacing w:after="0" w:line="240" w:lineRule="auto"/>
        <w:jc w:val="both"/>
        <w:rPr>
          <w:rFonts w:ascii="Times New Roman" w:hAnsi="Times New Roman"/>
          <w:sz w:val="20"/>
          <w:szCs w:val="20"/>
          <w:lang w:val="sl-SI"/>
        </w:rPr>
      </w:pPr>
      <w:r w:rsidRPr="00EB0348">
        <w:rPr>
          <w:rFonts w:ascii="Times New Roman" w:hAnsi="Times New Roman"/>
          <w:sz w:val="20"/>
          <w:szCs w:val="20"/>
          <w:lang w:val="sl-SI"/>
        </w:rPr>
        <w:t xml:space="preserve">izkaz naj pokaže delitev </w:t>
      </w:r>
      <w:r>
        <w:rPr>
          <w:rFonts w:ascii="Times New Roman" w:hAnsi="Times New Roman"/>
          <w:sz w:val="20"/>
          <w:szCs w:val="20"/>
          <w:lang w:val="sl-SI"/>
        </w:rPr>
        <w:t xml:space="preserve">presežne </w:t>
      </w:r>
      <w:r w:rsidRPr="00EB0348">
        <w:rPr>
          <w:rFonts w:ascii="Times New Roman" w:hAnsi="Times New Roman"/>
          <w:sz w:val="20"/>
          <w:szCs w:val="20"/>
          <w:lang w:val="sl-SI"/>
        </w:rPr>
        <w:t>dodane vrednosti;</w:t>
      </w:r>
    </w:p>
    <w:p w:rsidR="00EB0348" w:rsidRPr="00EB0348" w:rsidRDefault="00EB0348" w:rsidP="00EB0348">
      <w:pPr>
        <w:pStyle w:val="Odstavekseznama"/>
        <w:numPr>
          <w:ilvl w:val="0"/>
          <w:numId w:val="9"/>
        </w:numPr>
        <w:tabs>
          <w:tab w:val="center" w:pos="4536"/>
          <w:tab w:val="right" w:pos="9072"/>
        </w:tabs>
        <w:spacing w:after="0" w:line="240" w:lineRule="auto"/>
        <w:jc w:val="both"/>
        <w:rPr>
          <w:rFonts w:ascii="Times New Roman" w:hAnsi="Times New Roman"/>
          <w:sz w:val="20"/>
          <w:szCs w:val="20"/>
          <w:lang w:val="sl-SI"/>
        </w:rPr>
      </w:pPr>
      <w:r w:rsidRPr="00EB0348">
        <w:rPr>
          <w:rFonts w:ascii="Times New Roman" w:hAnsi="Times New Roman"/>
          <w:sz w:val="20"/>
          <w:szCs w:val="20"/>
          <w:lang w:val="sl-SI"/>
        </w:rPr>
        <w:t>izkaz naj bo uporaben za širši krog zunanjih uporabnikov;</w:t>
      </w:r>
    </w:p>
    <w:p w:rsidR="00EB0348" w:rsidRPr="00EB0348" w:rsidRDefault="00EB0348" w:rsidP="00EB0348">
      <w:pPr>
        <w:pStyle w:val="Odstavekseznama"/>
        <w:numPr>
          <w:ilvl w:val="0"/>
          <w:numId w:val="9"/>
        </w:numPr>
        <w:tabs>
          <w:tab w:val="center" w:pos="4536"/>
          <w:tab w:val="right" w:pos="9072"/>
        </w:tabs>
        <w:spacing w:after="0" w:line="240" w:lineRule="auto"/>
        <w:jc w:val="both"/>
        <w:rPr>
          <w:rFonts w:ascii="Times New Roman" w:hAnsi="Times New Roman"/>
          <w:sz w:val="20"/>
          <w:szCs w:val="20"/>
          <w:lang w:val="sl-SI"/>
        </w:rPr>
      </w:pPr>
      <w:r w:rsidRPr="00EB0348">
        <w:rPr>
          <w:rFonts w:ascii="Times New Roman" w:hAnsi="Times New Roman"/>
          <w:sz w:val="20"/>
          <w:szCs w:val="20"/>
          <w:lang w:val="sl-SI"/>
        </w:rPr>
        <w:t>izkaz naj bo koristen za oblikovanje kazalnikov ter izboljševanje organizacijskega vzdušja.</w:t>
      </w:r>
    </w:p>
    <w:p w:rsidR="00EB0348" w:rsidRDefault="00EB0348" w:rsidP="00EB0348">
      <w:pPr>
        <w:pStyle w:val="Odstavekseznama"/>
        <w:numPr>
          <w:ilvl w:val="0"/>
          <w:numId w:val="9"/>
        </w:numPr>
        <w:spacing w:after="0" w:line="240" w:lineRule="auto"/>
        <w:jc w:val="both"/>
        <w:rPr>
          <w:rFonts w:ascii="Times New Roman" w:hAnsi="Times New Roman"/>
          <w:sz w:val="20"/>
          <w:szCs w:val="20"/>
          <w:lang w:val="sl-SI"/>
        </w:rPr>
      </w:pPr>
      <w:r w:rsidRPr="00EB0348">
        <w:rPr>
          <w:rFonts w:ascii="Times New Roman" w:hAnsi="Times New Roman"/>
          <w:sz w:val="20"/>
          <w:szCs w:val="20"/>
          <w:lang w:val="sl-SI"/>
        </w:rPr>
        <w:t xml:space="preserve">izkaz </w:t>
      </w:r>
      <w:r>
        <w:rPr>
          <w:rFonts w:ascii="Times New Roman" w:hAnsi="Times New Roman"/>
          <w:sz w:val="20"/>
          <w:szCs w:val="20"/>
          <w:lang w:val="sl-SI"/>
        </w:rPr>
        <w:t xml:space="preserve">presežne </w:t>
      </w:r>
      <w:r w:rsidRPr="00EB0348">
        <w:rPr>
          <w:rFonts w:ascii="Times New Roman" w:hAnsi="Times New Roman"/>
          <w:sz w:val="20"/>
          <w:szCs w:val="20"/>
          <w:lang w:val="sl-SI"/>
        </w:rPr>
        <w:t xml:space="preserve">dodane vrednosti ni nadomestek za izkaz poslovnega izida, temveč izraz drugačnega pogleda na izid iz poslovanja, zato so tudi posamezne postavke vsebinsko drugače obravnavane kot v </w:t>
      </w:r>
      <w:r w:rsidR="00C24E65">
        <w:rPr>
          <w:rFonts w:ascii="Times New Roman" w:hAnsi="Times New Roman"/>
          <w:sz w:val="20"/>
          <w:szCs w:val="20"/>
          <w:lang w:val="sl-SI"/>
        </w:rPr>
        <w:t>izkazu poslovnega izida;</w:t>
      </w:r>
    </w:p>
    <w:p w:rsidR="00C24E65" w:rsidRPr="00C24E65" w:rsidRDefault="00C24E65" w:rsidP="00C24E65">
      <w:pPr>
        <w:pStyle w:val="Odstavekseznama"/>
        <w:numPr>
          <w:ilvl w:val="0"/>
          <w:numId w:val="9"/>
        </w:numPr>
        <w:spacing w:after="0" w:line="240" w:lineRule="auto"/>
        <w:jc w:val="both"/>
        <w:rPr>
          <w:rFonts w:ascii="Times New Roman" w:hAnsi="Times New Roman"/>
          <w:sz w:val="20"/>
          <w:szCs w:val="20"/>
          <w:lang w:val="sl-SI"/>
        </w:rPr>
      </w:pPr>
      <w:r w:rsidRPr="00C24E65">
        <w:rPr>
          <w:rFonts w:ascii="Times New Roman" w:hAnsi="Times New Roman"/>
          <w:sz w:val="20"/>
          <w:szCs w:val="20"/>
          <w:lang w:val="sl-SI"/>
        </w:rPr>
        <w:t>med stroške nabavne vrednosti prodanih poslovnih učinkov štejemo minimalne plače kot izraz ovrednotenega potroška delovne sile v poslovanju;</w:t>
      </w:r>
    </w:p>
    <w:p w:rsidR="00C24E65" w:rsidRPr="00C24E65" w:rsidRDefault="00C24E65" w:rsidP="00C24E65">
      <w:pPr>
        <w:pStyle w:val="Odstavekseznama"/>
        <w:numPr>
          <w:ilvl w:val="0"/>
          <w:numId w:val="9"/>
        </w:numPr>
        <w:spacing w:after="0" w:line="240" w:lineRule="auto"/>
        <w:jc w:val="both"/>
        <w:rPr>
          <w:rFonts w:ascii="Times New Roman" w:hAnsi="Times New Roman"/>
          <w:sz w:val="20"/>
          <w:szCs w:val="20"/>
          <w:lang w:val="sl-SI"/>
        </w:rPr>
      </w:pPr>
      <w:r w:rsidRPr="00C24E65">
        <w:rPr>
          <w:rFonts w:ascii="Times New Roman" w:hAnsi="Times New Roman"/>
          <w:sz w:val="20"/>
          <w:szCs w:val="20"/>
          <w:lang w:val="sl-SI"/>
        </w:rPr>
        <w:t xml:space="preserve">med stroške nabavne vrednosti prodanih poslovnih učinkov štejemo tudi oportunitetne stroške vloženega </w:t>
      </w:r>
      <w:r>
        <w:rPr>
          <w:rFonts w:ascii="Times New Roman" w:hAnsi="Times New Roman"/>
          <w:sz w:val="20"/>
          <w:szCs w:val="20"/>
          <w:lang w:val="sl-SI"/>
        </w:rPr>
        <w:t>lastniškega</w:t>
      </w:r>
      <w:r w:rsidRPr="00C24E65">
        <w:rPr>
          <w:rFonts w:ascii="Times New Roman" w:hAnsi="Times New Roman"/>
          <w:sz w:val="20"/>
          <w:szCs w:val="20"/>
          <w:lang w:val="sl-SI"/>
        </w:rPr>
        <w:t xml:space="preserve"> kapitala;</w:t>
      </w:r>
    </w:p>
    <w:p w:rsidR="00C24E65" w:rsidRPr="00C24E65" w:rsidRDefault="00C24E65" w:rsidP="00C24E65">
      <w:pPr>
        <w:pStyle w:val="Odstavekseznama"/>
        <w:numPr>
          <w:ilvl w:val="0"/>
          <w:numId w:val="9"/>
        </w:numPr>
        <w:spacing w:after="0" w:line="240" w:lineRule="auto"/>
        <w:jc w:val="both"/>
        <w:rPr>
          <w:rFonts w:ascii="Times New Roman" w:hAnsi="Times New Roman"/>
          <w:sz w:val="20"/>
          <w:szCs w:val="20"/>
          <w:lang w:val="sl-SI"/>
        </w:rPr>
      </w:pPr>
      <w:r w:rsidRPr="00C24E65">
        <w:rPr>
          <w:rFonts w:ascii="Times New Roman" w:hAnsi="Times New Roman"/>
          <w:sz w:val="20"/>
          <w:szCs w:val="20"/>
          <w:lang w:val="sl-SI"/>
        </w:rPr>
        <w:t>izkaz prikazuje način ustvarjanja (izvore) presežne dodane vrednosti in njeno razporeditev;</w:t>
      </w:r>
    </w:p>
    <w:p w:rsidR="00C24E65" w:rsidRPr="00C24E65" w:rsidRDefault="00C24E65" w:rsidP="00C24E65">
      <w:pPr>
        <w:pStyle w:val="Odstavekseznama"/>
        <w:numPr>
          <w:ilvl w:val="0"/>
          <w:numId w:val="9"/>
        </w:numPr>
        <w:spacing w:after="0" w:line="240" w:lineRule="auto"/>
        <w:jc w:val="both"/>
        <w:rPr>
          <w:rFonts w:ascii="Times New Roman" w:hAnsi="Times New Roman"/>
          <w:sz w:val="20"/>
          <w:szCs w:val="20"/>
          <w:lang w:val="sl-SI"/>
        </w:rPr>
      </w:pPr>
      <w:r w:rsidRPr="00C24E65">
        <w:rPr>
          <w:rFonts w:ascii="Times New Roman" w:hAnsi="Times New Roman"/>
          <w:sz w:val="20"/>
          <w:szCs w:val="20"/>
          <w:lang w:val="sl-SI"/>
        </w:rPr>
        <w:t xml:space="preserve">najpomembnejše izhodišče </w:t>
      </w:r>
      <w:r w:rsidRPr="00C24E65">
        <w:rPr>
          <w:rFonts w:ascii="Times New Roman" w:hAnsi="Times New Roman"/>
          <w:i/>
          <w:sz w:val="20"/>
          <w:szCs w:val="20"/>
          <w:lang w:val="sl-SI"/>
        </w:rPr>
        <w:t>IPDV</w:t>
      </w:r>
      <w:r w:rsidRPr="00C24E65">
        <w:rPr>
          <w:rFonts w:ascii="Times New Roman" w:hAnsi="Times New Roman"/>
          <w:sz w:val="20"/>
          <w:szCs w:val="20"/>
          <w:lang w:val="sl-SI"/>
        </w:rPr>
        <w:t xml:space="preserve"> je enakopravnost dele</w:t>
      </w:r>
      <w:r w:rsidR="009252E9">
        <w:rPr>
          <w:rFonts w:ascii="Times New Roman" w:hAnsi="Times New Roman"/>
          <w:sz w:val="20"/>
          <w:szCs w:val="20"/>
          <w:lang w:val="sl-SI"/>
        </w:rPr>
        <w:t>žnikov,</w:t>
      </w:r>
      <w:r w:rsidRPr="00C24E65">
        <w:rPr>
          <w:rFonts w:ascii="Times New Roman" w:hAnsi="Times New Roman"/>
          <w:sz w:val="20"/>
          <w:szCs w:val="20"/>
          <w:lang w:val="sl-SI"/>
        </w:rPr>
        <w:t xml:space="preserve"> ne samo pri udeležbi v presežni dodani vrednosti, </w:t>
      </w:r>
      <w:r w:rsidR="009252E9">
        <w:rPr>
          <w:rFonts w:ascii="Times New Roman" w:hAnsi="Times New Roman"/>
          <w:sz w:val="20"/>
          <w:szCs w:val="20"/>
          <w:lang w:val="sl-SI"/>
        </w:rPr>
        <w:t>ampak tudi</w:t>
      </w:r>
      <w:r w:rsidRPr="00C24E65">
        <w:rPr>
          <w:rFonts w:ascii="Times New Roman" w:hAnsi="Times New Roman"/>
          <w:sz w:val="20"/>
          <w:szCs w:val="20"/>
          <w:lang w:val="sl-SI"/>
        </w:rPr>
        <w:t xml:space="preserve"> v pogledu sodelovanja pri obvladovanju tveganj; vsebinsko to pomeni, da pojem poslovodenja (oziroma ravnateljevanja) ni (oziroma v prihodnosti kmalu ne bo) več ustrezen, saj gre predvsem za sodelovanje pri upravljanju združbe, ki zahteva bolj demokratičen pristop. </w:t>
      </w:r>
    </w:p>
    <w:p w:rsidR="00C24E65" w:rsidRPr="00230134" w:rsidRDefault="00C24E65" w:rsidP="00230134">
      <w:pPr>
        <w:spacing w:after="0" w:line="240" w:lineRule="auto"/>
        <w:jc w:val="both"/>
        <w:rPr>
          <w:rFonts w:ascii="Times New Roman" w:hAnsi="Times New Roman"/>
          <w:sz w:val="20"/>
          <w:szCs w:val="20"/>
          <w:lang w:val="sl-SI"/>
        </w:rPr>
      </w:pPr>
    </w:p>
    <w:p w:rsidR="00EB0348" w:rsidRPr="007147A9" w:rsidRDefault="00230134" w:rsidP="00EB0348">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Na podlagi zgornjih izhodišč lahko oblikujemo praktični zgled presežne dodane vrednosti</w:t>
      </w:r>
      <w:r w:rsidR="009252E9">
        <w:rPr>
          <w:rFonts w:ascii="Times New Roman" w:hAnsi="Times New Roman"/>
          <w:sz w:val="20"/>
          <w:szCs w:val="20"/>
          <w:lang w:val="sl-SI"/>
        </w:rPr>
        <w:t xml:space="preserve"> v primerjavi z izkazom poslovnega izida</w:t>
      </w:r>
      <w:r>
        <w:rPr>
          <w:rFonts w:ascii="Times New Roman" w:hAnsi="Times New Roman"/>
          <w:sz w:val="20"/>
          <w:szCs w:val="20"/>
          <w:lang w:val="sl-SI"/>
        </w:rPr>
        <w:t>, ki ga kaže tabela 1.</w:t>
      </w:r>
    </w:p>
    <w:p w:rsidR="001E752C" w:rsidRDefault="001E752C" w:rsidP="00EB0348">
      <w:pPr>
        <w:tabs>
          <w:tab w:val="center" w:pos="4536"/>
          <w:tab w:val="right" w:pos="9072"/>
        </w:tabs>
        <w:spacing w:after="0" w:line="240" w:lineRule="auto"/>
        <w:jc w:val="both"/>
        <w:rPr>
          <w:rFonts w:ascii="Times New Roman" w:hAnsi="Times New Roman"/>
          <w:sz w:val="20"/>
          <w:szCs w:val="20"/>
          <w:lang w:val="sl-SI"/>
        </w:rPr>
      </w:pPr>
    </w:p>
    <w:p w:rsidR="00230134" w:rsidRDefault="00230134" w:rsidP="00EB0348">
      <w:pPr>
        <w:tabs>
          <w:tab w:val="center" w:pos="4536"/>
          <w:tab w:val="right" w:pos="9072"/>
        </w:tabs>
        <w:spacing w:after="0" w:line="240" w:lineRule="auto"/>
        <w:jc w:val="both"/>
        <w:rPr>
          <w:rFonts w:ascii="Times New Roman" w:hAnsi="Times New Roman"/>
          <w:i/>
          <w:sz w:val="20"/>
          <w:szCs w:val="20"/>
          <w:lang w:val="sl-SI"/>
        </w:rPr>
      </w:pPr>
      <w:r>
        <w:rPr>
          <w:rFonts w:ascii="Times New Roman" w:hAnsi="Times New Roman"/>
          <w:i/>
          <w:sz w:val="20"/>
          <w:szCs w:val="20"/>
          <w:lang w:val="sl-SI"/>
        </w:rPr>
        <w:t>Tabela 1: Izkaz presežne dodane vrednosti</w:t>
      </w:r>
    </w:p>
    <w:p w:rsidR="00230134" w:rsidRPr="00230134" w:rsidRDefault="00230134" w:rsidP="00EB0348">
      <w:pPr>
        <w:tabs>
          <w:tab w:val="center" w:pos="4536"/>
          <w:tab w:val="right" w:pos="9072"/>
        </w:tabs>
        <w:spacing w:after="0" w:line="240" w:lineRule="auto"/>
        <w:jc w:val="both"/>
        <w:rPr>
          <w:rFonts w:ascii="Times New Roman" w:hAnsi="Times New Roman"/>
          <w:i/>
          <w:sz w:val="16"/>
          <w:szCs w:val="16"/>
          <w:lang w:val="sl-SI"/>
        </w:rPr>
      </w:pPr>
    </w:p>
    <w:tbl>
      <w:tblPr>
        <w:tblStyle w:val="Tabelamrea"/>
        <w:tblW w:w="8264" w:type="dxa"/>
        <w:tblInd w:w="137" w:type="dxa"/>
        <w:tblLook w:val="04A0" w:firstRow="1" w:lastRow="0" w:firstColumn="1" w:lastColumn="0" w:noHBand="0" w:noVBand="1"/>
      </w:tblPr>
      <w:tblGrid>
        <w:gridCol w:w="436"/>
        <w:gridCol w:w="4804"/>
        <w:gridCol w:w="1276"/>
        <w:gridCol w:w="1748"/>
      </w:tblGrid>
      <w:tr w:rsidR="009252E9" w:rsidRPr="009252E9" w:rsidTr="009252E9">
        <w:trPr>
          <w:trHeight w:val="719"/>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b/>
                <w:bCs/>
                <w:sz w:val="20"/>
                <w:szCs w:val="20"/>
                <w:lang w:val="sl-SI"/>
              </w:rPr>
            </w:pPr>
            <w:r w:rsidRPr="009252E9">
              <w:rPr>
                <w:rFonts w:ascii="Times New Roman" w:hAnsi="Times New Roman"/>
                <w:b/>
                <w:bCs/>
                <w:sz w:val="20"/>
                <w:szCs w:val="20"/>
                <w:lang w:val="sl-SI"/>
              </w:rPr>
              <w:t> </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b/>
                <w:bCs/>
                <w:sz w:val="20"/>
                <w:szCs w:val="20"/>
                <w:lang w:val="sl-SI"/>
              </w:rPr>
            </w:pPr>
            <w:r w:rsidRPr="009252E9">
              <w:rPr>
                <w:rFonts w:ascii="Times New Roman" w:hAnsi="Times New Roman"/>
                <w:b/>
                <w:bCs/>
                <w:sz w:val="20"/>
                <w:szCs w:val="20"/>
                <w:lang w:val="sl-SI"/>
              </w:rPr>
              <w:t>Kategorija</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b/>
                <w:bCs/>
                <w:i/>
                <w:sz w:val="20"/>
                <w:szCs w:val="20"/>
                <w:lang w:val="sl-SI"/>
              </w:rPr>
            </w:pPr>
            <w:r w:rsidRPr="009252E9">
              <w:rPr>
                <w:rFonts w:ascii="Times New Roman" w:hAnsi="Times New Roman"/>
                <w:b/>
                <w:bCs/>
                <w:sz w:val="20"/>
                <w:szCs w:val="20"/>
                <w:lang w:val="sl-SI"/>
              </w:rPr>
              <w:t>Izkaz poslovnega izida (</w:t>
            </w:r>
            <w:r w:rsidRPr="009252E9">
              <w:rPr>
                <w:rFonts w:ascii="Times New Roman" w:hAnsi="Times New Roman"/>
                <w:b/>
                <w:bCs/>
                <w:i/>
                <w:sz w:val="20"/>
                <w:szCs w:val="20"/>
                <w:lang w:val="sl-SI"/>
              </w:rPr>
              <w:t>IPI)</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b/>
                <w:bCs/>
                <w:sz w:val="20"/>
                <w:szCs w:val="20"/>
                <w:lang w:val="sl-SI"/>
              </w:rPr>
            </w:pPr>
            <w:r w:rsidRPr="009252E9">
              <w:rPr>
                <w:rFonts w:ascii="Times New Roman" w:hAnsi="Times New Roman"/>
                <w:b/>
                <w:bCs/>
                <w:sz w:val="20"/>
                <w:szCs w:val="20"/>
                <w:lang w:val="sl-SI"/>
              </w:rPr>
              <w:t>Izkaz presežne dodane vrednosti</w:t>
            </w:r>
          </w:p>
          <w:p w:rsidR="009252E9" w:rsidRPr="009252E9" w:rsidRDefault="009252E9" w:rsidP="009252E9">
            <w:pPr>
              <w:tabs>
                <w:tab w:val="center" w:pos="4536"/>
                <w:tab w:val="right" w:pos="9072"/>
              </w:tabs>
              <w:spacing w:after="0" w:line="240" w:lineRule="auto"/>
              <w:jc w:val="both"/>
              <w:rPr>
                <w:rFonts w:ascii="Times New Roman" w:hAnsi="Times New Roman"/>
                <w:b/>
                <w:bCs/>
                <w:sz w:val="20"/>
                <w:szCs w:val="20"/>
                <w:lang w:val="sl-SI"/>
              </w:rPr>
            </w:pPr>
            <w:r w:rsidRPr="009252E9">
              <w:rPr>
                <w:rFonts w:ascii="Times New Roman" w:hAnsi="Times New Roman"/>
                <w:b/>
                <w:bCs/>
                <w:sz w:val="20"/>
                <w:szCs w:val="20"/>
                <w:lang w:val="sl-SI"/>
              </w:rPr>
              <w:t>(</w:t>
            </w:r>
            <w:r w:rsidRPr="009252E9">
              <w:rPr>
                <w:rFonts w:ascii="Times New Roman" w:hAnsi="Times New Roman"/>
                <w:b/>
                <w:bCs/>
                <w:i/>
                <w:sz w:val="20"/>
                <w:szCs w:val="20"/>
                <w:lang w:val="sl-SI"/>
              </w:rPr>
              <w:t>IPDV</w:t>
            </w:r>
            <w:r w:rsidRPr="009252E9">
              <w:rPr>
                <w:rFonts w:ascii="Times New Roman" w:hAnsi="Times New Roman"/>
                <w:b/>
                <w:bCs/>
                <w:sz w:val="20"/>
                <w:szCs w:val="20"/>
                <w:lang w:val="sl-SI"/>
              </w:rPr>
              <w:t xml:space="preserve">) </w:t>
            </w:r>
          </w:p>
        </w:tc>
      </w:tr>
      <w:tr w:rsidR="009252E9" w:rsidRPr="009252E9" w:rsidTr="009252E9">
        <w:trPr>
          <w:trHeight w:val="479"/>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b/>
                <w:sz w:val="20"/>
                <w:szCs w:val="20"/>
                <w:lang w:val="sl-SI"/>
              </w:rPr>
            </w:pPr>
            <w:r w:rsidRPr="009252E9">
              <w:rPr>
                <w:rFonts w:ascii="Times New Roman" w:hAnsi="Times New Roman"/>
                <w:b/>
                <w:sz w:val="20"/>
                <w:szCs w:val="20"/>
                <w:lang w:val="sl-SI"/>
              </w:rPr>
              <w:t xml:space="preserve">A. OBLIKOVANJE DOBIČKA IN </w:t>
            </w:r>
            <w:r w:rsidRPr="009252E9">
              <w:rPr>
                <w:rFonts w:ascii="Times New Roman" w:hAnsi="Times New Roman"/>
                <w:b/>
                <w:i/>
                <w:iCs/>
                <w:sz w:val="20"/>
                <w:szCs w:val="20"/>
                <w:lang w:val="sl-SI"/>
              </w:rPr>
              <w:t>PDV</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87"/>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Prihodki od prodaje</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9.100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9.100</w:t>
            </w:r>
          </w:p>
        </w:tc>
      </w:tr>
      <w:tr w:rsidR="009252E9" w:rsidRPr="009252E9" w:rsidTr="009252E9">
        <w:trPr>
          <w:trHeight w:val="264"/>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Str. blaga, mat. in storitev</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4.900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4.900</w:t>
            </w:r>
          </w:p>
        </w:tc>
      </w:tr>
      <w:tr w:rsidR="009252E9" w:rsidRPr="009252E9" w:rsidTr="009252E9">
        <w:trPr>
          <w:trHeight w:val="267"/>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lastRenderedPageBreak/>
              <w:t>3</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Amortizacija</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1.280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1.280</w:t>
            </w:r>
          </w:p>
        </w:tc>
      </w:tr>
      <w:tr w:rsidR="009252E9" w:rsidRPr="009252E9" w:rsidTr="009252E9">
        <w:trPr>
          <w:trHeight w:val="272"/>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Stroški dela</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1.900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89"/>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5</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Odhodki iz financiranja (obresti)</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400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66"/>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6</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Strošek minimalnih plač</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80</w:t>
            </w:r>
          </w:p>
        </w:tc>
      </w:tr>
      <w:tr w:rsidR="009252E9" w:rsidRPr="009252E9" w:rsidTr="009252E9">
        <w:trPr>
          <w:trHeight w:val="269"/>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7</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Strošek kapitala</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125</w:t>
            </w:r>
          </w:p>
        </w:tc>
      </w:tr>
      <w:tr w:rsidR="009252E9" w:rsidRPr="009252E9" w:rsidTr="009252E9">
        <w:trPr>
          <w:trHeight w:val="274"/>
        </w:trPr>
        <w:tc>
          <w:tcPr>
            <w:tcW w:w="436" w:type="dxa"/>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8</w:t>
            </w:r>
          </w:p>
        </w:tc>
        <w:tc>
          <w:tcPr>
            <w:tcW w:w="4804" w:type="dxa"/>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sz w:val="20"/>
                <w:szCs w:val="20"/>
                <w:lang w:val="sl-SI"/>
              </w:rPr>
              <w:t>Dobiček</w:t>
            </w:r>
          </w:p>
        </w:tc>
        <w:tc>
          <w:tcPr>
            <w:tcW w:w="1276" w:type="dxa"/>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i/>
                <w:sz w:val="20"/>
                <w:szCs w:val="20"/>
                <w:lang w:val="sl-SI"/>
              </w:rPr>
              <w:t>1.008</w:t>
            </w:r>
          </w:p>
        </w:tc>
        <w:tc>
          <w:tcPr>
            <w:tcW w:w="1748" w:type="dxa"/>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p>
        </w:tc>
      </w:tr>
      <w:tr w:rsidR="009252E9" w:rsidRPr="009252E9" w:rsidTr="009252E9">
        <w:trPr>
          <w:trHeight w:val="274"/>
        </w:trPr>
        <w:tc>
          <w:tcPr>
            <w:tcW w:w="436" w:type="dxa"/>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9</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Cs/>
                <w:sz w:val="20"/>
                <w:szCs w:val="20"/>
                <w:lang w:val="sl-SI"/>
              </w:rPr>
            </w:pPr>
            <w:r w:rsidRPr="009252E9">
              <w:rPr>
                <w:rFonts w:ascii="Times New Roman" w:hAnsi="Times New Roman"/>
                <w:i/>
                <w:iCs/>
                <w:sz w:val="20"/>
                <w:szCs w:val="20"/>
                <w:lang w:val="sl-SI"/>
              </w:rPr>
              <w:t>Dodana vrednost</w:t>
            </w:r>
            <w:r w:rsidRPr="009252E9">
              <w:rPr>
                <w:rFonts w:ascii="Times New Roman" w:hAnsi="Times New Roman"/>
                <w:iCs/>
                <w:sz w:val="20"/>
                <w:szCs w:val="20"/>
                <w:lang w:val="sl-SI"/>
              </w:rPr>
              <w:t xml:space="preserve"> (4 + 5 + 8)</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3.308</w:t>
            </w:r>
          </w:p>
        </w:tc>
      </w:tr>
      <w:tr w:rsidR="009252E9" w:rsidRPr="009252E9" w:rsidTr="009252E9">
        <w:trPr>
          <w:trHeight w:val="401"/>
        </w:trPr>
        <w:tc>
          <w:tcPr>
            <w:tcW w:w="436" w:type="dxa"/>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10</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Cs/>
                <w:sz w:val="20"/>
                <w:szCs w:val="20"/>
                <w:lang w:val="sl-SI"/>
              </w:rPr>
            </w:pPr>
            <w:r w:rsidRPr="009252E9">
              <w:rPr>
                <w:rFonts w:ascii="Times New Roman" w:hAnsi="Times New Roman"/>
                <w:i/>
                <w:iCs/>
                <w:sz w:val="20"/>
                <w:szCs w:val="20"/>
                <w:lang w:val="sl-SI"/>
              </w:rPr>
              <w:t>Presežna dodana vrednost iz poslovanja</w:t>
            </w:r>
            <w:r w:rsidRPr="009252E9">
              <w:rPr>
                <w:rFonts w:ascii="Times New Roman" w:hAnsi="Times New Roman"/>
                <w:iCs/>
                <w:sz w:val="20"/>
                <w:szCs w:val="20"/>
                <w:lang w:val="sl-SI"/>
              </w:rPr>
              <w:t xml:space="preserve"> (9 − 6 − 7)</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3.103</w:t>
            </w:r>
          </w:p>
        </w:tc>
      </w:tr>
      <w:tr w:rsidR="009252E9" w:rsidRPr="009252E9" w:rsidTr="009252E9">
        <w:trPr>
          <w:trHeight w:val="387"/>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b/>
                <w:sz w:val="20"/>
                <w:szCs w:val="20"/>
                <w:lang w:val="sl-SI"/>
              </w:rPr>
            </w:pPr>
            <w:r w:rsidRPr="009252E9">
              <w:rPr>
                <w:rFonts w:ascii="Times New Roman" w:hAnsi="Times New Roman"/>
                <w:b/>
                <w:sz w:val="20"/>
                <w:szCs w:val="20"/>
                <w:lang w:val="sl-SI"/>
              </w:rPr>
              <w:t xml:space="preserve">B. RAZPOREDITEV DOBIČKA IN </w:t>
            </w:r>
            <w:r w:rsidRPr="009252E9">
              <w:rPr>
                <w:rFonts w:ascii="Times New Roman" w:hAnsi="Times New Roman"/>
                <w:b/>
                <w:i/>
                <w:iCs/>
                <w:sz w:val="20"/>
                <w:szCs w:val="20"/>
                <w:lang w:val="sl-SI"/>
              </w:rPr>
              <w:t>PDV</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312"/>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11</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sz w:val="20"/>
                <w:szCs w:val="20"/>
                <w:lang w:val="sl-SI"/>
              </w:rPr>
            </w:pPr>
            <w:r w:rsidRPr="009252E9">
              <w:rPr>
                <w:rFonts w:ascii="Times New Roman" w:hAnsi="Times New Roman"/>
                <w:sz w:val="20"/>
                <w:szCs w:val="20"/>
                <w:lang w:val="sl-SI"/>
              </w:rPr>
              <w:t xml:space="preserve">Davek na dobiček </w:t>
            </w:r>
            <w:r w:rsidRPr="009252E9">
              <w:rPr>
                <w:rFonts w:ascii="Times New Roman" w:hAnsi="Times New Roman"/>
                <w:i/>
                <w:sz w:val="20"/>
                <w:szCs w:val="20"/>
                <w:lang w:val="sl-SI"/>
              </w:rPr>
              <w:t>ČD</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151</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73"/>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12</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Čisti dobiček (8 – 11)</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857</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64"/>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13</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Čisti dobiček za dividende</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525</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67"/>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14</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i/>
                <w:sz w:val="20"/>
                <w:szCs w:val="20"/>
                <w:lang w:val="sl-SI"/>
              </w:rPr>
              <w:t>ČD</w:t>
            </w:r>
            <w:r w:rsidRPr="009252E9">
              <w:rPr>
                <w:rFonts w:ascii="Times New Roman" w:hAnsi="Times New Roman"/>
                <w:sz w:val="20"/>
                <w:szCs w:val="20"/>
                <w:lang w:val="sl-SI"/>
              </w:rPr>
              <w:t xml:space="preserve"> za nagrade poslovodstvu</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32</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86"/>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15</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Nerazporejeni čisti dobiček</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300</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r>
      <w:tr w:rsidR="009252E9" w:rsidRPr="009252E9" w:rsidTr="009252E9">
        <w:trPr>
          <w:trHeight w:val="275"/>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16</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financerje</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400</w:t>
            </w:r>
          </w:p>
        </w:tc>
      </w:tr>
      <w:tr w:rsidR="009252E9" w:rsidRPr="009252E9" w:rsidTr="009252E9">
        <w:trPr>
          <w:trHeight w:val="235"/>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17</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neaktivne lastnike (dividende) (ULK)</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400</w:t>
            </w:r>
          </w:p>
        </w:tc>
      </w:tr>
      <w:tr w:rsidR="009252E9" w:rsidRPr="009252E9" w:rsidTr="009252E9">
        <w:trPr>
          <w:trHeight w:val="205"/>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18</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državo</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151</w:t>
            </w:r>
          </w:p>
        </w:tc>
      </w:tr>
      <w:tr w:rsidR="009252E9" w:rsidRPr="009252E9" w:rsidTr="009252E9">
        <w:trPr>
          <w:trHeight w:val="224"/>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19</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 xml:space="preserve">PDV za neupravljavce </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951</w:t>
            </w:r>
          </w:p>
        </w:tc>
      </w:tr>
      <w:tr w:rsidR="009252E9" w:rsidRPr="009252E9" w:rsidTr="009252E9">
        <w:trPr>
          <w:trHeight w:val="255"/>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20</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zaposlence (USD)</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1.820</w:t>
            </w:r>
          </w:p>
        </w:tc>
      </w:tr>
      <w:tr w:rsidR="009252E9" w:rsidRPr="009252E9" w:rsidTr="009252E9">
        <w:trPr>
          <w:trHeight w:val="273"/>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21</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nagrade poslovodstvu</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32</w:t>
            </w:r>
          </w:p>
        </w:tc>
      </w:tr>
      <w:tr w:rsidR="009252E9" w:rsidRPr="009252E9" w:rsidTr="009252E9">
        <w:trPr>
          <w:trHeight w:val="263"/>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22</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xml:space="preserve">Zadržana </w:t>
            </w: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za zaposlence </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200</w:t>
            </w:r>
          </w:p>
        </w:tc>
      </w:tr>
      <w:tr w:rsidR="009252E9" w:rsidRPr="009252E9" w:rsidTr="009252E9">
        <w:trPr>
          <w:trHeight w:val="219"/>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23</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xml:space="preserve">Zadržana </w:t>
            </w:r>
            <w:r w:rsidRPr="009252E9">
              <w:rPr>
                <w:rFonts w:ascii="Times New Roman" w:hAnsi="Times New Roman"/>
                <w:i/>
                <w:iCs/>
                <w:sz w:val="20"/>
                <w:szCs w:val="20"/>
                <w:lang w:val="sl-SI"/>
              </w:rPr>
              <w:t xml:space="preserve">PDV </w:t>
            </w:r>
            <w:r w:rsidRPr="009252E9">
              <w:rPr>
                <w:rFonts w:ascii="Times New Roman" w:hAnsi="Times New Roman"/>
                <w:sz w:val="20"/>
                <w:szCs w:val="20"/>
                <w:lang w:val="sl-SI"/>
              </w:rPr>
              <w:t xml:space="preserve">za aktivne lastnike finančnega kapitala </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100</w:t>
            </w:r>
          </w:p>
        </w:tc>
      </w:tr>
      <w:tr w:rsidR="009252E9" w:rsidRPr="009252E9" w:rsidTr="009252E9">
        <w:trPr>
          <w:trHeight w:val="314"/>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24</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PDV za upravljavce</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i/>
                <w:iCs/>
                <w:sz w:val="20"/>
                <w:szCs w:val="20"/>
                <w:lang w:val="sl-SI"/>
              </w:rPr>
            </w:pPr>
            <w:r w:rsidRPr="009252E9">
              <w:rPr>
                <w:rFonts w:ascii="Times New Roman" w:hAnsi="Times New Roman"/>
                <w:i/>
                <w:iCs/>
                <w:sz w:val="20"/>
                <w:szCs w:val="20"/>
                <w:lang w:val="sl-SI"/>
              </w:rPr>
              <w:t>2.152</w:t>
            </w:r>
          </w:p>
        </w:tc>
      </w:tr>
      <w:tr w:rsidR="009252E9" w:rsidRPr="009252E9" w:rsidTr="009252E9">
        <w:trPr>
          <w:trHeight w:val="251"/>
        </w:trPr>
        <w:tc>
          <w:tcPr>
            <w:tcW w:w="43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25</w:t>
            </w:r>
          </w:p>
        </w:tc>
        <w:tc>
          <w:tcPr>
            <w:tcW w:w="4804"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xml:space="preserve">Celotna </w:t>
            </w:r>
            <w:r w:rsidRPr="009252E9">
              <w:rPr>
                <w:rFonts w:ascii="Times New Roman" w:hAnsi="Times New Roman"/>
                <w:i/>
                <w:iCs/>
                <w:sz w:val="20"/>
                <w:szCs w:val="20"/>
                <w:lang w:val="sl-SI"/>
              </w:rPr>
              <w:t>PDV</w:t>
            </w:r>
            <w:r w:rsidRPr="009252E9">
              <w:rPr>
                <w:rFonts w:ascii="Times New Roman" w:hAnsi="Times New Roman"/>
                <w:sz w:val="20"/>
                <w:szCs w:val="20"/>
                <w:lang w:val="sl-SI"/>
              </w:rPr>
              <w:t xml:space="preserve"> (17 + 21) = 13</w:t>
            </w:r>
          </w:p>
        </w:tc>
        <w:tc>
          <w:tcPr>
            <w:tcW w:w="1276"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 </w:t>
            </w:r>
          </w:p>
        </w:tc>
        <w:tc>
          <w:tcPr>
            <w:tcW w:w="1748" w:type="dxa"/>
            <w:hideMark/>
          </w:tcPr>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3.103</w:t>
            </w:r>
          </w:p>
        </w:tc>
      </w:tr>
    </w:tbl>
    <w:p w:rsidR="00230134" w:rsidRDefault="00230134" w:rsidP="00EB0348">
      <w:pPr>
        <w:tabs>
          <w:tab w:val="center" w:pos="4536"/>
          <w:tab w:val="right" w:pos="9072"/>
        </w:tabs>
        <w:spacing w:after="0" w:line="240" w:lineRule="auto"/>
        <w:jc w:val="both"/>
        <w:rPr>
          <w:rFonts w:ascii="Times New Roman" w:hAnsi="Times New Roman"/>
          <w:sz w:val="20"/>
          <w:szCs w:val="20"/>
          <w:lang w:val="sl-SI"/>
        </w:rPr>
      </w:pPr>
    </w:p>
    <w:p w:rsidR="009252E9" w:rsidRPr="009252E9" w:rsidRDefault="009252E9" w:rsidP="009252E9">
      <w:p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Pri tem smo predpostavili še naslednje:</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združba nima drugih poslovnih prihodkov in odhodkov;</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združba nima drugih (izrednih) prihodkov in odhodkov;</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v združbi je 100 zaposlencev;</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minimalna plača znaša 800,00 EUR;</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začetni kapital znaša 5.000,00 EUR;</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število delnic v obeh letih je 200;</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osnovni kapital: 2.000 EUR;</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oportunitetni strošek kapitala je 2,5 %;</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davek na dobiček je 15 %, davčni sistem je v obeh primerih isti;</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nerazporejeni dobiček je razporejen na zaposlence in aktivne lastnike v razmerju med zneskom nagrad aktivnim lastnik</w:t>
      </w:r>
      <w:r>
        <w:rPr>
          <w:rFonts w:ascii="Times New Roman" w:hAnsi="Times New Roman"/>
          <w:sz w:val="20"/>
          <w:szCs w:val="20"/>
          <w:lang w:val="sl-SI"/>
        </w:rPr>
        <w:t>o</w:t>
      </w:r>
      <w:r w:rsidRPr="009252E9">
        <w:rPr>
          <w:rFonts w:ascii="Times New Roman" w:hAnsi="Times New Roman"/>
          <w:sz w:val="20"/>
          <w:szCs w:val="20"/>
          <w:lang w:val="sl-SI"/>
        </w:rPr>
        <w:t>m in zneskom plač ostalih zaposlencev (predpostavka je 1:2);</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zaradi poenostavitve predpostavljamo, da so vsi zaposlenci aktivni soupravljavci;</w:t>
      </w:r>
    </w:p>
    <w:p w:rsidR="009252E9" w:rsidRPr="009252E9" w:rsidRDefault="009252E9" w:rsidP="009252E9">
      <w:pPr>
        <w:numPr>
          <w:ilvl w:val="0"/>
          <w:numId w:val="13"/>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zaradi poenostavitve nismo ločevali bruto in neto zneskov pri osebnih prejemkih, razlika namreč načeloma pomeni udeležbo države v presežni dodani vrednosti.</w:t>
      </w:r>
    </w:p>
    <w:p w:rsidR="009252E9" w:rsidRDefault="009252E9" w:rsidP="00EB0348">
      <w:pPr>
        <w:tabs>
          <w:tab w:val="center" w:pos="4536"/>
          <w:tab w:val="right" w:pos="9072"/>
        </w:tabs>
        <w:spacing w:after="0" w:line="240" w:lineRule="auto"/>
        <w:jc w:val="both"/>
        <w:rPr>
          <w:rFonts w:ascii="Times New Roman" w:hAnsi="Times New Roman"/>
          <w:sz w:val="20"/>
          <w:szCs w:val="20"/>
          <w:lang w:val="sl-SI"/>
        </w:rPr>
      </w:pPr>
    </w:p>
    <w:p w:rsidR="00612BDA" w:rsidRDefault="00965C6D" w:rsidP="00EB0348">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V tabeli 1 smo presežno dodano vrednost razporedili na:</w:t>
      </w:r>
    </w:p>
    <w:p w:rsidR="00965C6D" w:rsidRPr="00965C6D" w:rsidRDefault="00965C6D" w:rsidP="00965C6D">
      <w:pPr>
        <w:pStyle w:val="Odstavekseznama"/>
        <w:numPr>
          <w:ilvl w:val="0"/>
          <w:numId w:val="16"/>
        </w:numPr>
        <w:tabs>
          <w:tab w:val="center" w:pos="4536"/>
          <w:tab w:val="right" w:pos="9072"/>
        </w:tabs>
        <w:jc w:val="both"/>
        <w:rPr>
          <w:rFonts w:ascii="Times New Roman" w:hAnsi="Times New Roman"/>
          <w:sz w:val="20"/>
          <w:szCs w:val="20"/>
          <w:lang w:val="sl-SI"/>
        </w:rPr>
      </w:pPr>
      <w:r w:rsidRPr="00965C6D">
        <w:rPr>
          <w:rFonts w:ascii="Times New Roman" w:hAnsi="Times New Roman"/>
          <w:i/>
          <w:sz w:val="20"/>
          <w:szCs w:val="20"/>
          <w:lang w:val="sl-SI"/>
        </w:rPr>
        <w:t>neupravljavce</w:t>
      </w:r>
      <w:r>
        <w:rPr>
          <w:rFonts w:ascii="Times New Roman" w:hAnsi="Times New Roman"/>
          <w:sz w:val="20"/>
          <w:szCs w:val="20"/>
          <w:lang w:val="sl-SI"/>
        </w:rPr>
        <w:t xml:space="preserve">, to je na deležnike, ki nosijo </w:t>
      </w:r>
      <w:r w:rsidRPr="00965C6D">
        <w:rPr>
          <w:rFonts w:ascii="Times New Roman" w:hAnsi="Times New Roman"/>
          <w:sz w:val="20"/>
          <w:szCs w:val="20"/>
          <w:lang w:val="sl-SI"/>
        </w:rPr>
        <w:t>manjši del tveganja in katerih skupna značilnost je, da nanje sicer posredno ali neposredno vplivajo boljši ali slabši izidi iz poslovanja združbe, vendar na poslovne odločitve ne morejo neposredno vplivati; imajo pa zato možnost različnih vrst nadziranja:</w:t>
      </w:r>
    </w:p>
    <w:p w:rsidR="00965C6D" w:rsidRPr="00965C6D" w:rsidRDefault="00965C6D" w:rsidP="00965C6D">
      <w:pPr>
        <w:pStyle w:val="Odstavekseznama"/>
        <w:numPr>
          <w:ilvl w:val="1"/>
          <w:numId w:val="16"/>
        </w:numPr>
        <w:tabs>
          <w:tab w:val="center" w:pos="4536"/>
          <w:tab w:val="right" w:pos="9072"/>
        </w:tabs>
        <w:rPr>
          <w:rFonts w:ascii="Times New Roman" w:hAnsi="Times New Roman"/>
          <w:sz w:val="20"/>
          <w:szCs w:val="20"/>
          <w:lang w:val="sl-SI"/>
        </w:rPr>
      </w:pPr>
      <w:r w:rsidRPr="00965C6D">
        <w:rPr>
          <w:rFonts w:ascii="Times New Roman" w:hAnsi="Times New Roman"/>
          <w:sz w:val="20"/>
          <w:szCs w:val="20"/>
          <w:lang w:val="sl-SI"/>
        </w:rPr>
        <w:t>financerji, ki jim pripadajo obresti;</w:t>
      </w:r>
    </w:p>
    <w:p w:rsidR="00965C6D" w:rsidRPr="00965C6D" w:rsidRDefault="00965C6D" w:rsidP="00965C6D">
      <w:pPr>
        <w:pStyle w:val="Odstavekseznama"/>
        <w:numPr>
          <w:ilvl w:val="1"/>
          <w:numId w:val="16"/>
        </w:numPr>
        <w:tabs>
          <w:tab w:val="center" w:pos="4536"/>
          <w:tab w:val="right" w:pos="9072"/>
        </w:tabs>
        <w:rPr>
          <w:rFonts w:ascii="Times New Roman" w:hAnsi="Times New Roman"/>
          <w:sz w:val="20"/>
          <w:szCs w:val="20"/>
          <w:lang w:val="sl-SI"/>
        </w:rPr>
      </w:pPr>
      <w:r w:rsidRPr="00965C6D">
        <w:rPr>
          <w:rFonts w:ascii="Times New Roman" w:hAnsi="Times New Roman"/>
          <w:sz w:val="20"/>
          <w:szCs w:val="20"/>
          <w:lang w:val="sl-SI"/>
        </w:rPr>
        <w:t>država, ki ji pripadajo davki;</w:t>
      </w:r>
    </w:p>
    <w:p w:rsidR="00965C6D" w:rsidRPr="00965C6D" w:rsidRDefault="00965C6D" w:rsidP="00965C6D">
      <w:pPr>
        <w:pStyle w:val="Odstavekseznama"/>
        <w:numPr>
          <w:ilvl w:val="1"/>
          <w:numId w:val="16"/>
        </w:numPr>
        <w:tabs>
          <w:tab w:val="center" w:pos="4536"/>
          <w:tab w:val="right" w:pos="9072"/>
        </w:tabs>
        <w:jc w:val="both"/>
        <w:rPr>
          <w:rFonts w:ascii="Times New Roman" w:hAnsi="Times New Roman"/>
          <w:sz w:val="20"/>
          <w:szCs w:val="20"/>
          <w:lang w:val="sl-SI"/>
        </w:rPr>
      </w:pPr>
      <w:r w:rsidRPr="00965C6D">
        <w:rPr>
          <w:rFonts w:ascii="Times New Roman" w:hAnsi="Times New Roman"/>
          <w:sz w:val="20"/>
          <w:szCs w:val="20"/>
          <w:lang w:val="sl-SI"/>
        </w:rPr>
        <w:t>delničarji in portfeljski investitorji, ki jim pripadajo dividende oziroma druga oblika udeležbe v presežni dodani vrednosti (neaktivni lastniki finančnega kapitala);</w:t>
      </w:r>
    </w:p>
    <w:p w:rsidR="00965C6D" w:rsidRDefault="00965C6D" w:rsidP="00965C6D">
      <w:pPr>
        <w:pStyle w:val="Odstavekseznama"/>
        <w:numPr>
          <w:ilvl w:val="0"/>
          <w:numId w:val="16"/>
        </w:num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lastRenderedPageBreak/>
        <w:t xml:space="preserve">upravljavce, </w:t>
      </w:r>
      <w:r w:rsidRPr="00965C6D">
        <w:rPr>
          <w:rFonts w:ascii="Times New Roman" w:hAnsi="Times New Roman"/>
          <w:sz w:val="20"/>
          <w:szCs w:val="20"/>
          <w:lang w:val="sl-SI"/>
        </w:rPr>
        <w:t xml:space="preserve">− to je na </w:t>
      </w:r>
      <w:r>
        <w:rPr>
          <w:rFonts w:ascii="Times New Roman" w:hAnsi="Times New Roman"/>
          <w:sz w:val="20"/>
          <w:szCs w:val="20"/>
          <w:lang w:val="sl-SI"/>
        </w:rPr>
        <w:t>deležnike</w:t>
      </w:r>
      <w:r w:rsidRPr="00965C6D">
        <w:rPr>
          <w:rFonts w:ascii="Times New Roman" w:hAnsi="Times New Roman"/>
          <w:sz w:val="20"/>
          <w:szCs w:val="20"/>
          <w:lang w:val="sl-SI"/>
        </w:rPr>
        <w:t>, ki poleg tega, da nosijo tveganje, prispevajo tudi k obvladovanju tveganja, to so predvsem zaposlenci, družbeniki (aktivni lastniki kapitala) in poslovodstvo, lahko pa so tudi drugi (npr. strateški poslovni partnerji, ki pogodbeno prevzemajo del tveganj z udeležbo na izidu iz skupnega poslovanja).</w:t>
      </w:r>
    </w:p>
    <w:p w:rsidR="00965C6D" w:rsidRDefault="00965C6D" w:rsidP="00EB0348">
      <w:pPr>
        <w:tabs>
          <w:tab w:val="center" w:pos="4536"/>
          <w:tab w:val="right" w:pos="9072"/>
        </w:tabs>
        <w:spacing w:after="0" w:line="240" w:lineRule="auto"/>
        <w:jc w:val="both"/>
        <w:rPr>
          <w:rFonts w:ascii="Times New Roman" w:hAnsi="Times New Roman"/>
          <w:sz w:val="20"/>
          <w:szCs w:val="20"/>
          <w:lang w:val="sl-SI"/>
        </w:rPr>
      </w:pPr>
    </w:p>
    <w:p w:rsidR="00612BDA" w:rsidRDefault="00965C6D" w:rsidP="00EB0348">
      <w:pPr>
        <w:tabs>
          <w:tab w:val="center" w:pos="4536"/>
          <w:tab w:val="right" w:pos="9072"/>
        </w:tabs>
        <w:spacing w:after="0" w:line="240" w:lineRule="auto"/>
        <w:jc w:val="both"/>
        <w:rPr>
          <w:rFonts w:ascii="Times New Roman" w:hAnsi="Times New Roman"/>
          <w:sz w:val="20"/>
          <w:szCs w:val="20"/>
          <w:lang w:val="sl-SI"/>
        </w:rPr>
      </w:pPr>
      <w:r w:rsidRPr="00965C6D">
        <w:rPr>
          <w:rFonts w:ascii="Times New Roman" w:hAnsi="Times New Roman"/>
          <w:sz w:val="20"/>
          <w:szCs w:val="20"/>
          <w:lang w:val="sl-SI"/>
        </w:rPr>
        <w:t>Pri tem je pomembno poudariti, da je razločevanje med upravljavci in neupravljavci vsebinskega značaja, saj se spreminja z razvojem soupravljanja. To obenem pomeni tudi enega od motivov za razvoj soupravljanja, ki zato ne sme biti preveč togo administrativno omejen.</w:t>
      </w:r>
    </w:p>
    <w:p w:rsidR="00965C6D" w:rsidRDefault="00965C6D" w:rsidP="00EB0348">
      <w:pPr>
        <w:tabs>
          <w:tab w:val="center" w:pos="4536"/>
          <w:tab w:val="right" w:pos="9072"/>
        </w:tabs>
        <w:spacing w:after="0" w:line="240" w:lineRule="auto"/>
        <w:jc w:val="both"/>
        <w:rPr>
          <w:rFonts w:ascii="Times New Roman" w:hAnsi="Times New Roman"/>
          <w:sz w:val="20"/>
          <w:szCs w:val="20"/>
          <w:lang w:val="sl-SI"/>
        </w:rPr>
      </w:pPr>
    </w:p>
    <w:p w:rsidR="00AB1BCC" w:rsidRPr="00AB1BCC" w:rsidRDefault="00AB1BCC" w:rsidP="00AB1BCC">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Iz tabele 1</w:t>
      </w:r>
      <w:r w:rsidRPr="00AB1BCC">
        <w:rPr>
          <w:rFonts w:ascii="Times New Roman" w:hAnsi="Times New Roman"/>
          <w:sz w:val="20"/>
          <w:szCs w:val="20"/>
          <w:lang w:val="sl-SI"/>
        </w:rPr>
        <w:t xml:space="preserve"> je razvidno zlasti:</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dodana vrednost (3.308 EUR) je bistveno večja od dobička, saj vsebuje tudi stroške dela in odhodke iz financiranja;</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presežna dodana vrednost (3.103 EUR) je manjša za minimalne plače in strošek kapitala;</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po odbitku davka dividend in nagrad poslovodstvu ostane nerazporejeni čisti dobiček v znesku 300 EUR;</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presežna dodana vrednost je razporejena na neupravljavce (951 EUR) in upravljavce (2.152 EUR);</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med neupravljavce so šteti financerji</w:t>
      </w:r>
      <w:r w:rsidR="00B31841">
        <w:rPr>
          <w:rFonts w:ascii="Times New Roman" w:hAnsi="Times New Roman"/>
          <w:sz w:val="20"/>
          <w:szCs w:val="20"/>
          <w:lang w:val="sl-SI"/>
        </w:rPr>
        <w:t xml:space="preserve"> (stroški financiranja)</w:t>
      </w:r>
      <w:r w:rsidRPr="00AB1BCC">
        <w:rPr>
          <w:rFonts w:ascii="Times New Roman" w:hAnsi="Times New Roman"/>
          <w:sz w:val="20"/>
          <w:szCs w:val="20"/>
          <w:lang w:val="sl-SI"/>
        </w:rPr>
        <w:t>, neaktivni lastniki (mali delničarji) in država</w:t>
      </w:r>
      <w:r w:rsidR="00B31841">
        <w:rPr>
          <w:rFonts w:ascii="Times New Roman" w:hAnsi="Times New Roman"/>
          <w:sz w:val="20"/>
          <w:szCs w:val="20"/>
          <w:lang w:val="sl-SI"/>
        </w:rPr>
        <w:t xml:space="preserve"> davki)</w:t>
      </w:r>
      <w:r w:rsidRPr="00AB1BCC">
        <w:rPr>
          <w:rFonts w:ascii="Times New Roman" w:hAnsi="Times New Roman"/>
          <w:sz w:val="20"/>
          <w:szCs w:val="20"/>
          <w:lang w:val="sl-SI"/>
        </w:rPr>
        <w:t>;</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največji delež upravljavcev v presežni dodani vrednosti je namenjen zaposlencem (1.820 EUR), kar je posledica predpostavke njihovega aktivnega soupravljanja; v nasprotnem primeru bi bil ta delež seveda manjši za znesek, ki bi bil prikazan med neupravljalci;</w:t>
      </w:r>
    </w:p>
    <w:p w:rsidR="00AB1BCC" w:rsidRPr="00AB1BCC" w:rsidRDefault="00AB1BCC" w:rsidP="00AB1BCC">
      <w:pPr>
        <w:numPr>
          <w:ilvl w:val="0"/>
          <w:numId w:val="14"/>
        </w:numPr>
        <w:tabs>
          <w:tab w:val="center" w:pos="4536"/>
          <w:tab w:val="right" w:pos="9072"/>
        </w:tabs>
        <w:spacing w:after="0" w:line="240" w:lineRule="auto"/>
        <w:ind w:left="709"/>
        <w:jc w:val="both"/>
        <w:rPr>
          <w:rFonts w:ascii="Times New Roman" w:hAnsi="Times New Roman"/>
          <w:sz w:val="20"/>
          <w:szCs w:val="20"/>
          <w:lang w:val="sl-SI"/>
        </w:rPr>
      </w:pPr>
      <w:r w:rsidRPr="00AB1BCC">
        <w:rPr>
          <w:rFonts w:ascii="Times New Roman" w:hAnsi="Times New Roman"/>
          <w:sz w:val="20"/>
          <w:szCs w:val="20"/>
          <w:lang w:val="sl-SI"/>
        </w:rPr>
        <w:t xml:space="preserve">zadržani dobiček pripada </w:t>
      </w:r>
      <w:r w:rsidR="00B31841">
        <w:rPr>
          <w:rFonts w:ascii="Times New Roman" w:hAnsi="Times New Roman"/>
          <w:sz w:val="20"/>
          <w:szCs w:val="20"/>
          <w:lang w:val="sl-SI"/>
        </w:rPr>
        <w:t xml:space="preserve">tako zaposlencem kot tudi </w:t>
      </w:r>
      <w:r w:rsidRPr="00AB1BCC">
        <w:rPr>
          <w:rFonts w:ascii="Times New Roman" w:hAnsi="Times New Roman"/>
          <w:sz w:val="20"/>
          <w:szCs w:val="20"/>
          <w:lang w:val="sl-SI"/>
        </w:rPr>
        <w:t>aktivnim lastnikom</w:t>
      </w:r>
      <w:r w:rsidR="00B31841">
        <w:rPr>
          <w:rStyle w:val="Sprotnaopomba-sklic"/>
          <w:rFonts w:ascii="Times New Roman" w:hAnsi="Times New Roman"/>
          <w:sz w:val="20"/>
          <w:szCs w:val="20"/>
          <w:lang w:val="sl-SI"/>
        </w:rPr>
        <w:footnoteReference w:id="7"/>
      </w:r>
      <w:r w:rsidRPr="00AB1BCC">
        <w:rPr>
          <w:rFonts w:ascii="Times New Roman" w:hAnsi="Times New Roman"/>
          <w:sz w:val="20"/>
          <w:szCs w:val="20"/>
          <w:lang w:val="sl-SI"/>
        </w:rPr>
        <w:t xml:space="preserve"> v predpostavljenem razmerju njihovih prejemkov.</w:t>
      </w:r>
    </w:p>
    <w:p w:rsidR="00AB1BCC" w:rsidRPr="00AB1BCC" w:rsidRDefault="00AB1BCC" w:rsidP="00AB1BCC">
      <w:pPr>
        <w:tabs>
          <w:tab w:val="center" w:pos="4536"/>
          <w:tab w:val="right" w:pos="9072"/>
        </w:tabs>
        <w:spacing w:after="0" w:line="240" w:lineRule="auto"/>
        <w:jc w:val="both"/>
        <w:rPr>
          <w:rFonts w:ascii="Times New Roman" w:hAnsi="Times New Roman"/>
          <w:sz w:val="20"/>
          <w:szCs w:val="20"/>
          <w:lang w:val="sl-SI"/>
        </w:rPr>
      </w:pPr>
    </w:p>
    <w:p w:rsidR="00AB1BCC" w:rsidRDefault="00AB1BCC" w:rsidP="00AB1BCC">
      <w:pPr>
        <w:tabs>
          <w:tab w:val="center" w:pos="4536"/>
          <w:tab w:val="right" w:pos="9072"/>
        </w:tabs>
        <w:spacing w:after="0" w:line="240" w:lineRule="auto"/>
        <w:jc w:val="both"/>
        <w:rPr>
          <w:rFonts w:ascii="Times New Roman" w:hAnsi="Times New Roman"/>
          <w:sz w:val="20"/>
          <w:szCs w:val="20"/>
          <w:lang w:val="sl-SI"/>
        </w:rPr>
      </w:pPr>
      <w:r w:rsidRPr="00AB1BCC">
        <w:rPr>
          <w:rFonts w:ascii="Times New Roman" w:hAnsi="Times New Roman"/>
          <w:sz w:val="20"/>
          <w:szCs w:val="20"/>
          <w:lang w:val="sl-SI"/>
        </w:rPr>
        <w:t>Izkaz bi imel še večjo izrazno moč, če bi davke in prispevke na osebne prejemke izkazali v postavki 18 (</w:t>
      </w:r>
      <w:r w:rsidRPr="00AB1BCC">
        <w:rPr>
          <w:rFonts w:ascii="Times New Roman" w:hAnsi="Times New Roman"/>
          <w:i/>
          <w:sz w:val="20"/>
          <w:szCs w:val="20"/>
          <w:lang w:val="sl-SI"/>
        </w:rPr>
        <w:t xml:space="preserve">PDV </w:t>
      </w:r>
      <w:r w:rsidRPr="00AB1BCC">
        <w:rPr>
          <w:rFonts w:ascii="Times New Roman" w:hAnsi="Times New Roman"/>
          <w:sz w:val="20"/>
          <w:szCs w:val="20"/>
          <w:lang w:val="sl-SI"/>
        </w:rPr>
        <w:t>za državo).</w:t>
      </w:r>
      <w:r w:rsidR="00270662">
        <w:rPr>
          <w:rFonts w:ascii="Times New Roman" w:hAnsi="Times New Roman"/>
          <w:sz w:val="20"/>
          <w:szCs w:val="20"/>
          <w:lang w:val="sl-SI"/>
        </w:rPr>
        <w:t xml:space="preserve"> </w:t>
      </w:r>
    </w:p>
    <w:p w:rsidR="00270662" w:rsidRDefault="00270662" w:rsidP="00AB1BCC">
      <w:pPr>
        <w:tabs>
          <w:tab w:val="center" w:pos="4536"/>
          <w:tab w:val="right" w:pos="9072"/>
        </w:tabs>
        <w:spacing w:after="0" w:line="240" w:lineRule="auto"/>
        <w:jc w:val="both"/>
        <w:rPr>
          <w:rFonts w:ascii="Times New Roman" w:hAnsi="Times New Roman"/>
          <w:sz w:val="20"/>
          <w:szCs w:val="20"/>
          <w:lang w:val="sl-SI"/>
        </w:rPr>
      </w:pPr>
    </w:p>
    <w:p w:rsidR="00270662" w:rsidRPr="00270662" w:rsidRDefault="00270662" w:rsidP="00270662">
      <w:pPr>
        <w:tabs>
          <w:tab w:val="center" w:pos="4536"/>
          <w:tab w:val="right" w:pos="9072"/>
        </w:tabs>
        <w:spacing w:after="0" w:line="240" w:lineRule="auto"/>
        <w:jc w:val="both"/>
        <w:rPr>
          <w:rFonts w:ascii="Times New Roman" w:hAnsi="Times New Roman"/>
          <w:sz w:val="20"/>
          <w:szCs w:val="20"/>
          <w:lang w:val="sl-SI"/>
        </w:rPr>
      </w:pPr>
      <w:r w:rsidRPr="00270662">
        <w:rPr>
          <w:rFonts w:ascii="Times New Roman" w:hAnsi="Times New Roman"/>
          <w:sz w:val="20"/>
          <w:szCs w:val="20"/>
          <w:lang w:val="sl-SI"/>
        </w:rPr>
        <w:t xml:space="preserve">Skladno z zamislijo </w:t>
      </w:r>
      <w:r w:rsidRPr="00270662">
        <w:rPr>
          <w:rFonts w:ascii="Times New Roman" w:hAnsi="Times New Roman"/>
          <w:i/>
          <w:sz w:val="20"/>
          <w:szCs w:val="20"/>
          <w:lang w:val="sl-SI"/>
        </w:rPr>
        <w:t>razširjene dodane vrednosti</w:t>
      </w:r>
      <w:r w:rsidRPr="00270662">
        <w:rPr>
          <w:rFonts w:ascii="Times New Roman" w:hAnsi="Times New Roman"/>
          <w:sz w:val="20"/>
          <w:szCs w:val="20"/>
          <w:lang w:val="sl-SI"/>
        </w:rPr>
        <w:t xml:space="preserve"> lahko opredelimo tudi </w:t>
      </w:r>
      <w:r>
        <w:rPr>
          <w:rFonts w:ascii="Times New Roman" w:hAnsi="Times New Roman"/>
          <w:i/>
          <w:sz w:val="20"/>
          <w:szCs w:val="20"/>
          <w:lang w:val="sl-SI"/>
        </w:rPr>
        <w:t xml:space="preserve">širši vidik </w:t>
      </w:r>
      <w:r>
        <w:rPr>
          <w:rFonts w:ascii="Times New Roman" w:hAnsi="Times New Roman"/>
          <w:sz w:val="20"/>
          <w:szCs w:val="20"/>
          <w:lang w:val="sl-SI"/>
        </w:rPr>
        <w:t>presežne dodane</w:t>
      </w:r>
      <w:r w:rsidRPr="00270662">
        <w:rPr>
          <w:rFonts w:ascii="Times New Roman" w:hAnsi="Times New Roman"/>
          <w:sz w:val="20"/>
          <w:szCs w:val="20"/>
          <w:lang w:val="sl-SI"/>
        </w:rPr>
        <w:t xml:space="preserve"> vrednost</w:t>
      </w:r>
      <w:r>
        <w:rPr>
          <w:rFonts w:ascii="Times New Roman" w:hAnsi="Times New Roman"/>
          <w:sz w:val="20"/>
          <w:szCs w:val="20"/>
          <w:lang w:val="sl-SI"/>
        </w:rPr>
        <w:t>i</w:t>
      </w:r>
      <w:r>
        <w:rPr>
          <w:rFonts w:ascii="Times New Roman" w:hAnsi="Times New Roman"/>
          <w:i/>
          <w:sz w:val="20"/>
          <w:szCs w:val="20"/>
          <w:lang w:val="sl-SI"/>
        </w:rPr>
        <w:t>,</w:t>
      </w:r>
      <w:r w:rsidRPr="00270662">
        <w:rPr>
          <w:rFonts w:ascii="Times New Roman" w:hAnsi="Times New Roman"/>
          <w:i/>
          <w:sz w:val="20"/>
          <w:szCs w:val="20"/>
          <w:lang w:val="sl-SI"/>
        </w:rPr>
        <w:t xml:space="preserve"> </w:t>
      </w:r>
      <w:r w:rsidRPr="00270662">
        <w:rPr>
          <w:rFonts w:ascii="Times New Roman" w:hAnsi="Times New Roman"/>
          <w:sz w:val="20"/>
          <w:szCs w:val="20"/>
          <w:lang w:val="sl-SI"/>
        </w:rPr>
        <w:t>ki pa je pomemb</w:t>
      </w:r>
      <w:r>
        <w:rPr>
          <w:rFonts w:ascii="Times New Roman" w:hAnsi="Times New Roman"/>
          <w:sz w:val="20"/>
          <w:szCs w:val="20"/>
          <w:lang w:val="sl-SI"/>
        </w:rPr>
        <w:t>en</w:t>
      </w:r>
      <w:r w:rsidRPr="00270662">
        <w:rPr>
          <w:rFonts w:ascii="Times New Roman" w:hAnsi="Times New Roman"/>
          <w:sz w:val="20"/>
          <w:szCs w:val="20"/>
          <w:lang w:val="sl-SI"/>
        </w:rPr>
        <w:t xml:space="preserve"> za prikazovanje dosežkov z vidika družbene odgovornosti. Zato naj bi ta del </w:t>
      </w:r>
      <w:r>
        <w:rPr>
          <w:rFonts w:ascii="Times New Roman" w:hAnsi="Times New Roman"/>
          <w:sz w:val="20"/>
          <w:szCs w:val="20"/>
          <w:lang w:val="sl-SI"/>
        </w:rPr>
        <w:t>prikazovali</w:t>
      </w:r>
      <w:r w:rsidRPr="00270662">
        <w:rPr>
          <w:rFonts w:ascii="Times New Roman" w:hAnsi="Times New Roman"/>
          <w:sz w:val="20"/>
          <w:szCs w:val="20"/>
          <w:lang w:val="sl-SI"/>
        </w:rPr>
        <w:t xml:space="preserve"> v </w:t>
      </w:r>
      <w:r w:rsidRPr="00270662">
        <w:rPr>
          <w:rFonts w:ascii="Times New Roman" w:hAnsi="Times New Roman"/>
          <w:i/>
          <w:sz w:val="20"/>
          <w:szCs w:val="20"/>
          <w:lang w:val="sl-SI"/>
        </w:rPr>
        <w:t>pojasnilih k iz</w:t>
      </w:r>
      <w:r>
        <w:rPr>
          <w:rFonts w:ascii="Times New Roman" w:hAnsi="Times New Roman"/>
          <w:i/>
          <w:sz w:val="20"/>
          <w:szCs w:val="20"/>
          <w:lang w:val="sl-SI"/>
        </w:rPr>
        <w:t xml:space="preserve">kazu presežne dodane vrednosti, </w:t>
      </w:r>
      <w:r w:rsidRPr="00270662">
        <w:rPr>
          <w:rFonts w:ascii="Times New Roman" w:hAnsi="Times New Roman"/>
          <w:sz w:val="20"/>
          <w:szCs w:val="20"/>
          <w:lang w:val="sl-SI"/>
        </w:rPr>
        <w:t xml:space="preserve">podobno, kot </w:t>
      </w:r>
      <w:r>
        <w:rPr>
          <w:rFonts w:ascii="Times New Roman" w:hAnsi="Times New Roman"/>
          <w:sz w:val="20"/>
          <w:szCs w:val="20"/>
          <w:lang w:val="sl-SI"/>
        </w:rPr>
        <w:t xml:space="preserve">potrebujemo pojasnila k </w:t>
      </w:r>
      <w:r w:rsidRPr="00270662">
        <w:rPr>
          <w:rFonts w:ascii="Times New Roman" w:hAnsi="Times New Roman"/>
          <w:sz w:val="20"/>
          <w:szCs w:val="20"/>
          <w:lang w:val="sl-SI"/>
        </w:rPr>
        <w:t>izkaz</w:t>
      </w:r>
      <w:r>
        <w:rPr>
          <w:rFonts w:ascii="Times New Roman" w:hAnsi="Times New Roman"/>
          <w:sz w:val="20"/>
          <w:szCs w:val="20"/>
          <w:lang w:val="sl-SI"/>
        </w:rPr>
        <w:t>u</w:t>
      </w:r>
      <w:r w:rsidRPr="00270662">
        <w:rPr>
          <w:rFonts w:ascii="Times New Roman" w:hAnsi="Times New Roman"/>
          <w:sz w:val="20"/>
          <w:szCs w:val="20"/>
          <w:lang w:val="sl-SI"/>
        </w:rPr>
        <w:t xml:space="preserve"> poslo</w:t>
      </w:r>
      <w:r>
        <w:rPr>
          <w:rFonts w:ascii="Times New Roman" w:hAnsi="Times New Roman"/>
          <w:sz w:val="20"/>
          <w:szCs w:val="20"/>
          <w:lang w:val="sl-SI"/>
        </w:rPr>
        <w:t>v</w:t>
      </w:r>
      <w:r w:rsidRPr="00270662">
        <w:rPr>
          <w:rFonts w:ascii="Times New Roman" w:hAnsi="Times New Roman"/>
          <w:sz w:val="20"/>
          <w:szCs w:val="20"/>
          <w:lang w:val="sl-SI"/>
        </w:rPr>
        <w:t>nega</w:t>
      </w:r>
      <w:r>
        <w:rPr>
          <w:rFonts w:ascii="Times New Roman" w:hAnsi="Times New Roman"/>
          <w:sz w:val="20"/>
          <w:szCs w:val="20"/>
          <w:lang w:val="sl-SI"/>
        </w:rPr>
        <w:t xml:space="preserve"> izida.</w:t>
      </w:r>
    </w:p>
    <w:p w:rsidR="00270662" w:rsidRPr="00AB1BCC" w:rsidRDefault="00270662" w:rsidP="00AB1BCC">
      <w:pPr>
        <w:tabs>
          <w:tab w:val="center" w:pos="4536"/>
          <w:tab w:val="right" w:pos="9072"/>
        </w:tabs>
        <w:spacing w:after="0" w:line="240" w:lineRule="auto"/>
        <w:jc w:val="both"/>
        <w:rPr>
          <w:rFonts w:ascii="Times New Roman" w:hAnsi="Times New Roman"/>
          <w:sz w:val="20"/>
          <w:szCs w:val="20"/>
          <w:lang w:val="sl-SI"/>
        </w:rPr>
      </w:pPr>
    </w:p>
    <w:p w:rsidR="00AB1BCC" w:rsidRDefault="00AB1BCC" w:rsidP="00AB1BCC">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Iz primerjave med obema izkazoma v tabeli 1 lahko povzamemo zlasti naslednje:</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(skupaj s pojasnili) upošteva</w:t>
      </w:r>
      <w:r w:rsidRPr="00394848">
        <w:rPr>
          <w:rFonts w:ascii="Times New Roman" w:hAnsi="Times New Roman"/>
          <w:sz w:val="20"/>
          <w:szCs w:val="20"/>
          <w:lang w:val="sl-SI"/>
        </w:rPr>
        <w:t>enakopravnost deležnikov skladno z zakonom dodane vrednosti, prispeva k izkazovanju družbene odgovornosti združbe ter njene usmerjenosti v trajnostni razvoj;</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ne pomeni samo drugačnega pogleda na poslovni izid združbe, temveč dodatno kaže, da dobiček ni temeljna informacija o poslovanju z vidika družbene odgovornosti združbe, še manj pa z vidika njenega trajnostnega razvoja; dobička kot kategorije v IPDV namreč preprosto ni več;</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sz w:val="20"/>
          <w:szCs w:val="20"/>
          <w:lang w:val="sl-SI"/>
        </w:rPr>
        <w:t xml:space="preserve">s tem </w:t>
      </w:r>
      <w:r w:rsidRPr="00394848">
        <w:rPr>
          <w:rFonts w:ascii="Times New Roman" w:hAnsi="Times New Roman"/>
          <w:i/>
          <w:sz w:val="20"/>
          <w:szCs w:val="20"/>
          <w:lang w:val="sl-SI"/>
        </w:rPr>
        <w:t>IPDV</w:t>
      </w:r>
      <w:r w:rsidRPr="00394848">
        <w:rPr>
          <w:rFonts w:ascii="Times New Roman" w:hAnsi="Times New Roman"/>
          <w:sz w:val="20"/>
          <w:szCs w:val="20"/>
          <w:lang w:val="sl-SI"/>
        </w:rPr>
        <w:t xml:space="preserve"> prevzame vodilno vlogo pred izkazom poslovnega izida, saj ga ne moremo več obravnavati samo kot dopolnilno informacijo izkaza poslovnega izida, kot je to IDV;</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pomeni </w:t>
      </w:r>
      <w:r w:rsidR="00B31841">
        <w:rPr>
          <w:rFonts w:ascii="Times New Roman" w:hAnsi="Times New Roman"/>
          <w:sz w:val="20"/>
          <w:szCs w:val="20"/>
          <w:lang w:val="sl-SI"/>
        </w:rPr>
        <w:t>koristno</w:t>
      </w:r>
      <w:r w:rsidRPr="00394848">
        <w:rPr>
          <w:rFonts w:ascii="Times New Roman" w:hAnsi="Times New Roman"/>
          <w:sz w:val="20"/>
          <w:szCs w:val="20"/>
          <w:lang w:val="sl-SI"/>
        </w:rPr>
        <w:t xml:space="preserve"> podlago za analiziranje učinkovitosti in uspešnosti poslovanja združbe</w:t>
      </w:r>
      <w:r w:rsidR="00226C41">
        <w:rPr>
          <w:rFonts w:ascii="Times New Roman" w:hAnsi="Times New Roman"/>
          <w:sz w:val="20"/>
          <w:szCs w:val="20"/>
          <w:lang w:val="sl-SI"/>
        </w:rPr>
        <w:t xml:space="preserve">, saj </w:t>
      </w:r>
      <w:r w:rsidR="00B31841">
        <w:rPr>
          <w:rFonts w:ascii="Times New Roman" w:hAnsi="Times New Roman"/>
          <w:sz w:val="20"/>
          <w:szCs w:val="20"/>
          <w:lang w:val="sl-SI"/>
        </w:rPr>
        <w:t xml:space="preserve">presežna dodana vrednost </w:t>
      </w:r>
      <w:r w:rsidR="00226C41">
        <w:rPr>
          <w:rFonts w:ascii="Times New Roman" w:hAnsi="Times New Roman"/>
          <w:sz w:val="20"/>
          <w:szCs w:val="20"/>
          <w:lang w:val="sl-SI"/>
        </w:rPr>
        <w:t>nadomešča dobiček kot temeljni cilj poslovanja</w:t>
      </w:r>
      <w:r w:rsidRPr="00394848">
        <w:rPr>
          <w:rFonts w:ascii="Times New Roman" w:hAnsi="Times New Roman"/>
          <w:sz w:val="20"/>
          <w:szCs w:val="20"/>
          <w:lang w:val="sl-SI"/>
        </w:rPr>
        <w:t>;</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pomeni pomembno informacijo predvsem za deležnike združbe, ki nosijo tveganje v poslovanju;</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je lahko pomembna informacija za investitorje in poslovne partnerje, zlasti z vidika dolgoročnega in stabilnega poslovanja;</w:t>
      </w:r>
    </w:p>
    <w:p w:rsidR="00394848" w:rsidRPr="00394848" w:rsidRDefault="00394848" w:rsidP="00394848">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sidRPr="00394848">
        <w:rPr>
          <w:rFonts w:ascii="Times New Roman" w:hAnsi="Times New Roman"/>
          <w:i/>
          <w:sz w:val="20"/>
          <w:szCs w:val="20"/>
          <w:lang w:val="sl-SI"/>
        </w:rPr>
        <w:t>IPDV</w:t>
      </w:r>
      <w:r w:rsidRPr="00394848">
        <w:rPr>
          <w:rFonts w:ascii="Times New Roman" w:hAnsi="Times New Roman"/>
          <w:sz w:val="20"/>
          <w:szCs w:val="20"/>
          <w:lang w:val="sl-SI"/>
        </w:rPr>
        <w:t xml:space="preserve"> je pomembna informacija tudi za zainteresirano širšo javnost, zlasti v pogledu družbene odgovornosti; pri tem je pomembna zlasti informacija o strukturi razporeditve presežne dodane vrednosti.</w:t>
      </w:r>
    </w:p>
    <w:p w:rsidR="00AB1BCC" w:rsidRPr="00270662" w:rsidRDefault="00270662" w:rsidP="00270662">
      <w:pPr>
        <w:pStyle w:val="Odstavekseznama"/>
        <w:numPr>
          <w:ilvl w:val="0"/>
          <w:numId w:val="15"/>
        </w:num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t</w:t>
      </w:r>
      <w:r w:rsidR="00AB1BCC" w:rsidRPr="00270662">
        <w:rPr>
          <w:rFonts w:ascii="Times New Roman" w:hAnsi="Times New Roman"/>
          <w:sz w:val="20"/>
          <w:szCs w:val="20"/>
          <w:lang w:val="sl-SI"/>
        </w:rPr>
        <w:t>abela 1 sicer kaže povezanost izkaza presežne vrednosti z izkazom poslovnega izida, vendar za njegovo pripravo je izkaz poslovnega izida popolnoma nepotreben. To ne pomeni, da ga ne bi pripravljali, saj vsebuje (zaradi drugačnega pogleda na poslovanje) koristne dopolnilne informacije. To velja zlasti za prehodno obdobje</w:t>
      </w:r>
      <w:r w:rsidR="00AB1BCC" w:rsidRPr="00AB1BCC">
        <w:rPr>
          <w:vertAlign w:val="superscript"/>
          <w:lang w:val="sl-SI"/>
        </w:rPr>
        <w:footnoteReference w:id="8"/>
      </w:r>
      <w:r w:rsidR="00AB1BCC" w:rsidRPr="00270662">
        <w:rPr>
          <w:rFonts w:ascii="Times New Roman" w:hAnsi="Times New Roman"/>
          <w:sz w:val="20"/>
          <w:szCs w:val="20"/>
          <w:lang w:val="sl-SI"/>
        </w:rPr>
        <w:t xml:space="preserve"> do večje uveljavitve i</w:t>
      </w:r>
      <w:r w:rsidR="00226C41">
        <w:rPr>
          <w:rFonts w:ascii="Times New Roman" w:hAnsi="Times New Roman"/>
          <w:sz w:val="20"/>
          <w:szCs w:val="20"/>
          <w:lang w:val="sl-SI"/>
        </w:rPr>
        <w:t>zkaza presežne dodane vrednosti;</w:t>
      </w:r>
    </w:p>
    <w:p w:rsidR="009252E9" w:rsidRPr="009252E9" w:rsidRDefault="009252E9" w:rsidP="009252E9">
      <w:pPr>
        <w:numPr>
          <w:ilvl w:val="0"/>
          <w:numId w:val="9"/>
        </w:numPr>
        <w:tabs>
          <w:tab w:val="center" w:pos="4536"/>
          <w:tab w:val="right" w:pos="9072"/>
        </w:tabs>
        <w:spacing w:after="0" w:line="240" w:lineRule="auto"/>
        <w:jc w:val="both"/>
        <w:rPr>
          <w:rFonts w:ascii="Times New Roman" w:hAnsi="Times New Roman"/>
          <w:sz w:val="20"/>
          <w:szCs w:val="20"/>
          <w:lang w:val="sl-SI"/>
        </w:rPr>
      </w:pPr>
      <w:r w:rsidRPr="009252E9">
        <w:rPr>
          <w:rFonts w:ascii="Times New Roman" w:hAnsi="Times New Roman"/>
          <w:sz w:val="20"/>
          <w:szCs w:val="20"/>
          <w:lang w:val="sl-SI"/>
        </w:rPr>
        <w:t>izkaz naj postane se</w:t>
      </w:r>
      <w:r w:rsidR="00226C41">
        <w:rPr>
          <w:rFonts w:ascii="Times New Roman" w:hAnsi="Times New Roman"/>
          <w:sz w:val="20"/>
          <w:szCs w:val="20"/>
          <w:lang w:val="sl-SI"/>
        </w:rPr>
        <w:t>stavni del celovitega poročanja:</w:t>
      </w:r>
    </w:p>
    <w:p w:rsidR="00230134" w:rsidRDefault="00230134" w:rsidP="00EB0348">
      <w:pPr>
        <w:tabs>
          <w:tab w:val="center" w:pos="4536"/>
          <w:tab w:val="right" w:pos="9072"/>
        </w:tabs>
        <w:spacing w:after="0" w:line="240" w:lineRule="auto"/>
        <w:jc w:val="both"/>
        <w:rPr>
          <w:rFonts w:ascii="Times New Roman" w:hAnsi="Times New Roman"/>
          <w:sz w:val="20"/>
          <w:szCs w:val="20"/>
          <w:lang w:val="sl-SI"/>
        </w:rPr>
      </w:pPr>
    </w:p>
    <w:p w:rsidR="00965C6D" w:rsidRPr="00965C6D" w:rsidRDefault="00965C6D" w:rsidP="00965C6D">
      <w:pPr>
        <w:tabs>
          <w:tab w:val="center" w:pos="4536"/>
          <w:tab w:val="right" w:pos="9072"/>
        </w:tabs>
        <w:spacing w:after="0" w:line="240" w:lineRule="auto"/>
        <w:jc w:val="both"/>
        <w:rPr>
          <w:rFonts w:ascii="Times New Roman" w:hAnsi="Times New Roman"/>
          <w:sz w:val="20"/>
          <w:szCs w:val="20"/>
          <w:lang w:val="sl-SI"/>
        </w:rPr>
      </w:pPr>
      <w:r w:rsidRPr="00965C6D">
        <w:rPr>
          <w:rFonts w:ascii="Times New Roman" w:hAnsi="Times New Roman"/>
          <w:sz w:val="20"/>
          <w:szCs w:val="20"/>
          <w:lang w:val="sl-SI"/>
        </w:rPr>
        <w:t>Izkaz presežne dodane vrednosti ima tudi nekaj pomanjkljivosti</w:t>
      </w:r>
      <w:r>
        <w:rPr>
          <w:rFonts w:ascii="Times New Roman" w:hAnsi="Times New Roman"/>
          <w:sz w:val="20"/>
          <w:szCs w:val="20"/>
          <w:lang w:val="sl-SI"/>
        </w:rPr>
        <w:t>, med njimi zlasti naslednje</w:t>
      </w:r>
      <w:r w:rsidRPr="00965C6D">
        <w:rPr>
          <w:rFonts w:ascii="Times New Roman" w:hAnsi="Times New Roman"/>
          <w:sz w:val="20"/>
          <w:szCs w:val="20"/>
          <w:lang w:val="sl-SI"/>
        </w:rPr>
        <w:t>:</w:t>
      </w:r>
    </w:p>
    <w:p w:rsidR="00965C6D" w:rsidRPr="00965C6D" w:rsidRDefault="00965C6D" w:rsidP="00965C6D">
      <w:pPr>
        <w:numPr>
          <w:ilvl w:val="0"/>
          <w:numId w:val="18"/>
        </w:numPr>
        <w:tabs>
          <w:tab w:val="center" w:pos="4536"/>
          <w:tab w:val="right" w:pos="9072"/>
        </w:tabs>
        <w:spacing w:after="0" w:line="240" w:lineRule="auto"/>
        <w:jc w:val="both"/>
        <w:rPr>
          <w:rFonts w:ascii="Times New Roman" w:hAnsi="Times New Roman"/>
          <w:sz w:val="20"/>
          <w:szCs w:val="20"/>
          <w:lang w:val="sl-SI"/>
        </w:rPr>
      </w:pPr>
      <w:r w:rsidRPr="00965C6D">
        <w:rPr>
          <w:rFonts w:ascii="Times New Roman" w:hAnsi="Times New Roman"/>
          <w:sz w:val="20"/>
          <w:szCs w:val="20"/>
          <w:lang w:val="sl-SI"/>
        </w:rPr>
        <w:lastRenderedPageBreak/>
        <w:t>pri primerjalni presoji združbe z drugimi združbami ali znotraj dejavnosti je primerljivost slabša, če obstajajo razlike v izhodiščih za določanje minimalne plače ali ocene oportunitetnih stroškov finančnega kapitala;</w:t>
      </w:r>
    </w:p>
    <w:p w:rsidR="00965C6D" w:rsidRPr="00965C6D" w:rsidRDefault="00965C6D" w:rsidP="00965C6D">
      <w:pPr>
        <w:numPr>
          <w:ilvl w:val="0"/>
          <w:numId w:val="18"/>
        </w:numPr>
        <w:tabs>
          <w:tab w:val="center" w:pos="4536"/>
          <w:tab w:val="right" w:pos="9072"/>
        </w:tabs>
        <w:spacing w:after="0" w:line="240" w:lineRule="auto"/>
        <w:jc w:val="both"/>
        <w:rPr>
          <w:rFonts w:ascii="Times New Roman" w:hAnsi="Times New Roman"/>
          <w:sz w:val="20"/>
          <w:szCs w:val="20"/>
          <w:lang w:val="sl-SI"/>
        </w:rPr>
      </w:pPr>
      <w:r w:rsidRPr="00965C6D">
        <w:rPr>
          <w:rFonts w:ascii="Times New Roman" w:hAnsi="Times New Roman"/>
          <w:sz w:val="20"/>
          <w:szCs w:val="20"/>
          <w:lang w:val="sl-SI"/>
        </w:rPr>
        <w:t xml:space="preserve">zaradi enakih razlogov je </w:t>
      </w:r>
      <w:r w:rsidRPr="00965C6D">
        <w:rPr>
          <w:rFonts w:ascii="Times New Roman" w:hAnsi="Times New Roman"/>
          <w:i/>
          <w:sz w:val="20"/>
          <w:szCs w:val="20"/>
          <w:lang w:val="sl-SI"/>
        </w:rPr>
        <w:t>IPDV</w:t>
      </w:r>
      <w:r w:rsidRPr="00965C6D">
        <w:rPr>
          <w:rFonts w:ascii="Times New Roman" w:hAnsi="Times New Roman"/>
          <w:sz w:val="20"/>
          <w:szCs w:val="20"/>
          <w:lang w:val="sl-SI"/>
        </w:rPr>
        <w:t xml:space="preserve"> lahko manj primeren za statistično obdelavo na ravni države in za primerjave med državami.</w:t>
      </w:r>
    </w:p>
    <w:p w:rsidR="00591835" w:rsidRDefault="00591835" w:rsidP="005065FD">
      <w:pPr>
        <w:tabs>
          <w:tab w:val="center" w:pos="4536"/>
          <w:tab w:val="right" w:pos="9072"/>
        </w:tabs>
        <w:spacing w:after="0" w:line="240" w:lineRule="auto"/>
        <w:jc w:val="both"/>
        <w:rPr>
          <w:rFonts w:ascii="Times New Roman" w:hAnsi="Times New Roman"/>
          <w:sz w:val="20"/>
          <w:szCs w:val="20"/>
          <w:lang w:val="sl-SI"/>
        </w:rPr>
      </w:pPr>
    </w:p>
    <w:p w:rsidR="00965C6D" w:rsidRPr="00965C6D" w:rsidRDefault="00965C6D" w:rsidP="00965C6D">
      <w:pPr>
        <w:tabs>
          <w:tab w:val="center" w:pos="4536"/>
          <w:tab w:val="right" w:pos="9072"/>
        </w:tabs>
        <w:spacing w:after="0" w:line="240" w:lineRule="auto"/>
        <w:jc w:val="both"/>
        <w:rPr>
          <w:rFonts w:ascii="Times New Roman" w:hAnsi="Times New Roman"/>
          <w:sz w:val="20"/>
          <w:szCs w:val="20"/>
          <w:lang w:val="sl-SI"/>
        </w:rPr>
      </w:pPr>
      <w:r w:rsidRPr="00965C6D">
        <w:rPr>
          <w:rFonts w:ascii="Times New Roman" w:hAnsi="Times New Roman"/>
          <w:sz w:val="20"/>
          <w:szCs w:val="20"/>
          <w:lang w:val="sl-SI"/>
        </w:rPr>
        <w:t>Težave v zvezi s primerljivostjo je možno zadovoljivo preseči z ustreznim standardiziranim izkazom, ki pa bo nedvomno predmet razvoja v daljšem časovnem obdobju.</w:t>
      </w:r>
    </w:p>
    <w:p w:rsidR="00965C6D" w:rsidRDefault="00965C6D" w:rsidP="005065FD">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 xml:space="preserve">Zaradi nujnosti različnih sodil je treba razporejanje presežne dodane vrednosti na deležnike skladno z njeno načelno strukturo v enačbi 5 (poglavje 10.5.3), izvajati po posameznih fazah, ki si sledijo v ustreznem </w:t>
      </w:r>
      <w:r w:rsidRPr="00332EBA">
        <w:rPr>
          <w:rFonts w:ascii="Times New Roman" w:hAnsi="Times New Roman"/>
          <w:i/>
          <w:sz w:val="20"/>
          <w:szCs w:val="20"/>
          <w:lang w:val="sl-SI"/>
        </w:rPr>
        <w:t>vrstnem redu</w:t>
      </w:r>
      <w:r w:rsidRPr="00332EBA">
        <w:rPr>
          <w:rFonts w:ascii="Times New Roman" w:hAnsi="Times New Roman"/>
          <w:sz w:val="20"/>
          <w:szCs w:val="20"/>
          <w:lang w:val="sl-SI"/>
        </w:rPr>
        <w:t xml:space="preserve">. </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 xml:space="preserve">Zato lahko govorimo o </w:t>
      </w:r>
      <w:r w:rsidRPr="00332EBA">
        <w:rPr>
          <w:rFonts w:ascii="Times New Roman" w:hAnsi="Times New Roman"/>
          <w:i/>
          <w:sz w:val="20"/>
          <w:szCs w:val="20"/>
          <w:lang w:val="sl-SI"/>
        </w:rPr>
        <w:t>procesu delitve presežne dodane vrednosti</w:t>
      </w:r>
      <w:r w:rsidRPr="00332EBA">
        <w:rPr>
          <w:rFonts w:ascii="Times New Roman" w:hAnsi="Times New Roman"/>
          <w:sz w:val="20"/>
          <w:szCs w:val="20"/>
          <w:lang w:val="sl-SI"/>
        </w:rPr>
        <w:t>, ki načeloma obsega naslednje postopke:</w:t>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ugotavljanje udeležbe deležnikov skladno z veljavnimi predpisi (npr. davčne obveznosti);</w:t>
      </w:r>
      <w:r w:rsidRPr="00332EBA">
        <w:rPr>
          <w:rFonts w:ascii="Times New Roman" w:hAnsi="Times New Roman"/>
          <w:sz w:val="20"/>
          <w:szCs w:val="20"/>
          <w:vertAlign w:val="superscript"/>
          <w:lang w:val="sl-SI"/>
        </w:rPr>
        <w:footnoteReference w:id="9"/>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ugotavljanje udeležbe deležnikov skladno s sprejetimi pogodbami oziroma dogovori (npr. obveznosti za obresti);</w:t>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opredelitev potrebnega zneska zadržane presežne dodane vrednosti skladno z razvojnim načrtom, ki mora upoštevati tudi kapitalsko ustreznost združbe;</w:t>
      </w:r>
      <w:r w:rsidRPr="00332EBA">
        <w:rPr>
          <w:rFonts w:ascii="Times New Roman" w:hAnsi="Times New Roman"/>
          <w:sz w:val="20"/>
          <w:szCs w:val="20"/>
          <w:vertAlign w:val="superscript"/>
          <w:lang w:val="sl-SI"/>
        </w:rPr>
        <w:footnoteReference w:id="10"/>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opredelitev zneska za plače (dohodke iz dela) v načrtovanem primernem (dogovorjenem) obsegu (pri čemer je poslovodstvo vključeno skladno s sprejetimi notranjimi pravili)</w:t>
      </w:r>
      <w:r w:rsidRPr="00332EBA">
        <w:rPr>
          <w:rFonts w:ascii="Times New Roman" w:hAnsi="Times New Roman"/>
          <w:sz w:val="20"/>
          <w:szCs w:val="20"/>
          <w:vertAlign w:val="superscript"/>
          <w:lang w:val="sl-SI"/>
        </w:rPr>
        <w:footnoteReference w:id="11"/>
      </w:r>
      <w:r w:rsidRPr="00332EBA">
        <w:rPr>
          <w:rFonts w:ascii="Times New Roman" w:hAnsi="Times New Roman"/>
          <w:sz w:val="20"/>
          <w:szCs w:val="20"/>
          <w:lang w:val="sl-SI"/>
        </w:rPr>
        <w:t xml:space="preserve"> (ta znesek se razporeja skladno s sprejetim pravilnikom o plačah);</w:t>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opredelitev zneska presežne dodane vrednosti za neaktivne lastnike finančnega kapitala skladno z opredeljeno politiko dividend, ki jo sprejemajo aktivni lastniki finančnega kapitala skupaj s predstavniki zaposlencev;</w:t>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ugotovitev morebitnega preostanka presežne dodane vrednosti, ki ga je možno dodatno deliti na zaposlence in poslovodstvo kot nagrado za uspešno poslovanje.</w:t>
      </w:r>
      <w:r w:rsidRPr="00332EBA">
        <w:rPr>
          <w:rFonts w:ascii="Times New Roman" w:hAnsi="Times New Roman"/>
          <w:sz w:val="20"/>
          <w:szCs w:val="20"/>
          <w:vertAlign w:val="superscript"/>
          <w:lang w:val="sl-SI"/>
        </w:rPr>
        <w:footnoteReference w:id="12"/>
      </w:r>
    </w:p>
    <w:p w:rsidR="00332EBA" w:rsidRPr="00332EBA" w:rsidRDefault="00332EBA" w:rsidP="00332EBA">
      <w:pPr>
        <w:numPr>
          <w:ilvl w:val="0"/>
          <w:numId w:val="19"/>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ugotovitev deleža zaposlencev in deleža lastnikov finančnega kapitala v zadržani presežni dodani vrednosti.</w:t>
      </w:r>
      <w:r w:rsidRPr="00332EBA">
        <w:rPr>
          <w:rFonts w:ascii="Times New Roman" w:hAnsi="Times New Roman"/>
          <w:sz w:val="20"/>
          <w:szCs w:val="20"/>
          <w:vertAlign w:val="superscript"/>
          <w:lang w:val="sl-SI"/>
        </w:rPr>
        <w:footnoteReference w:id="13"/>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 xml:space="preserve">Najobčutljivejši del procesa delitve presežne dodane vrednosti so nedvomno točke 3, 4 in 5. Prikazan vrstni red je načelen, v praksi pa je odvisen od razmerja moči med poslovodstvom, aktivnimi lastniki in zaposlenci. Zato so tudi uporabljena sodila za opredelitev njihove udeležbe lahko različna. </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 xml:space="preserve">Z vidika trajnostnega razvoja združbe je primarnega pomena opredelitev zadržane presežne dodane vrednosti, ki je povezana tako z razvojnimi priložnostmi kot tudi s sposobnostjo dolgoročnega zadolževanja združbe. </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Odločitev o tem je nesporno povezana z ustrezno politiko dohodkov iz dela oziroma s celotnim motivacijskim sistemom v združbi, ki naj bi bil tudi razvojno naravnan. Verjetno je odločitev o udeležbi neaktivnih lastnikov (npr. dividende) šele posledica opredelitev sredstev za razvoj in zneska za plače.</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Obravnavani proces delitve presežne dodane vrednosti je sicer načelen, vendar omogoča, da konkretne rešitve uresničimo skladno z zakonom dodane vrednosti, to je z enakopravnostjo deležnikov ob zagotavljanju trajnostnega razvoja združbe.</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To se deloma kaže tudi iz povzetka izvorov izplačil dohodkov iz dela zaposlencem (in tudi članom poslovodstva) v združbi. To so:</w:t>
      </w:r>
    </w:p>
    <w:p w:rsidR="00332EBA" w:rsidRPr="00332EBA" w:rsidRDefault="00332EBA" w:rsidP="00332EBA">
      <w:pPr>
        <w:numPr>
          <w:ilvl w:val="0"/>
          <w:numId w:val="20"/>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minimalne plače ob upoštevanju težkih pogojev dela;</w:t>
      </w:r>
    </w:p>
    <w:p w:rsidR="00332EBA" w:rsidRPr="00332EBA" w:rsidRDefault="00332EBA" w:rsidP="00332EBA">
      <w:pPr>
        <w:numPr>
          <w:ilvl w:val="0"/>
          <w:numId w:val="20"/>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lastRenderedPageBreak/>
        <w:t>osnovne plače po splošnem aktu združbe (v katerem se praviloma upošteva tudi spremenljivi del plače glede na prispevek posameznika);</w:t>
      </w:r>
      <w:r w:rsidRPr="00332EBA">
        <w:rPr>
          <w:rFonts w:ascii="Times New Roman" w:hAnsi="Times New Roman"/>
          <w:sz w:val="20"/>
          <w:szCs w:val="20"/>
          <w:vertAlign w:val="superscript"/>
          <w:lang w:val="sl-SI"/>
        </w:rPr>
        <w:footnoteReference w:id="14"/>
      </w:r>
    </w:p>
    <w:p w:rsidR="00332EBA" w:rsidRPr="00332EBA" w:rsidRDefault="00332EBA" w:rsidP="00332EBA">
      <w:pPr>
        <w:numPr>
          <w:ilvl w:val="0"/>
          <w:numId w:val="20"/>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nagrada iz preostanka presežne vrednosti po izločitvi zadržanega zneska presežne dodane vrednosti (v tem okviru je tudi načelna možnost za nagrade poslovodstvu glede na poslovni uspeh združbe).</w:t>
      </w: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p>
    <w:p w:rsidR="00332EBA" w:rsidRPr="00332EBA" w:rsidRDefault="00332EBA" w:rsidP="00332EBA">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Lastniki kapitala pa prejmejo:</w:t>
      </w:r>
    </w:p>
    <w:p w:rsidR="00332EBA" w:rsidRPr="00332EBA" w:rsidRDefault="00332EBA" w:rsidP="00332EBA">
      <w:pPr>
        <w:numPr>
          <w:ilvl w:val="0"/>
          <w:numId w:val="21"/>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nadomestilo iz naslova oportunitetnega stroška kapitala,</w:t>
      </w:r>
    </w:p>
    <w:p w:rsidR="00332EBA" w:rsidRPr="00332EBA" w:rsidRDefault="00332EBA" w:rsidP="00332EBA">
      <w:pPr>
        <w:numPr>
          <w:ilvl w:val="0"/>
          <w:numId w:val="21"/>
        </w:num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delež (dividende), skladno z opredeljeno politiko dividend glede na doseženo presežno dodano vrednost.</w:t>
      </w:r>
    </w:p>
    <w:p w:rsidR="00965C6D" w:rsidRDefault="00965C6D" w:rsidP="005065FD">
      <w:pPr>
        <w:tabs>
          <w:tab w:val="center" w:pos="4536"/>
          <w:tab w:val="right" w:pos="9072"/>
        </w:tabs>
        <w:spacing w:after="0" w:line="240" w:lineRule="auto"/>
        <w:jc w:val="both"/>
        <w:rPr>
          <w:rFonts w:ascii="Times New Roman" w:hAnsi="Times New Roman"/>
          <w:sz w:val="20"/>
          <w:szCs w:val="20"/>
          <w:lang w:val="sl-SI"/>
        </w:rPr>
      </w:pPr>
    </w:p>
    <w:p w:rsidR="000D2E9B" w:rsidRPr="000D2E9B" w:rsidRDefault="00FF0102" w:rsidP="00A6756E">
      <w:pPr>
        <w:tabs>
          <w:tab w:val="center" w:pos="4536"/>
          <w:tab w:val="right" w:pos="9072"/>
        </w:tabs>
        <w:spacing w:after="0" w:line="240" w:lineRule="auto"/>
        <w:jc w:val="both"/>
        <w:rPr>
          <w:rFonts w:ascii="Times New Roman" w:hAnsi="Times New Roman"/>
          <w:b/>
          <w:sz w:val="24"/>
          <w:szCs w:val="24"/>
          <w:lang w:val="sl-SI"/>
        </w:rPr>
      </w:pPr>
      <w:r>
        <w:rPr>
          <w:rFonts w:ascii="Times New Roman" w:hAnsi="Times New Roman"/>
          <w:b/>
          <w:sz w:val="24"/>
          <w:szCs w:val="24"/>
          <w:lang w:val="sl-SI"/>
        </w:rPr>
        <w:t>Citirana literatura</w:t>
      </w:r>
    </w:p>
    <w:p w:rsidR="000D2E9B" w:rsidRDefault="000D2E9B" w:rsidP="00A6756E">
      <w:pPr>
        <w:tabs>
          <w:tab w:val="center" w:pos="4536"/>
          <w:tab w:val="right" w:pos="9072"/>
        </w:tabs>
        <w:spacing w:after="0" w:line="240" w:lineRule="auto"/>
        <w:jc w:val="both"/>
        <w:rPr>
          <w:rFonts w:ascii="Times New Roman" w:hAnsi="Times New Roman"/>
          <w:sz w:val="20"/>
          <w:szCs w:val="20"/>
          <w:lang w:val="sl-SI"/>
        </w:rPr>
      </w:pPr>
    </w:p>
    <w:p w:rsidR="00332EBA" w:rsidRDefault="00332EBA" w:rsidP="00A6756E">
      <w:pPr>
        <w:tabs>
          <w:tab w:val="center" w:pos="4536"/>
          <w:tab w:val="right" w:pos="9072"/>
        </w:tabs>
        <w:spacing w:after="0" w:line="240" w:lineRule="auto"/>
        <w:jc w:val="both"/>
        <w:rPr>
          <w:rFonts w:ascii="Times New Roman" w:hAnsi="Times New Roman"/>
          <w:sz w:val="20"/>
          <w:szCs w:val="20"/>
          <w:lang w:val="sl-SI"/>
        </w:rPr>
      </w:pPr>
      <w:r w:rsidRPr="00332EBA">
        <w:rPr>
          <w:rFonts w:ascii="Times New Roman" w:hAnsi="Times New Roman"/>
          <w:sz w:val="20"/>
          <w:szCs w:val="20"/>
          <w:lang w:val="sl-SI"/>
        </w:rPr>
        <w:t>Bergant, Živko</w:t>
      </w:r>
      <w:r>
        <w:rPr>
          <w:rFonts w:ascii="Times New Roman" w:hAnsi="Times New Roman"/>
          <w:sz w:val="20"/>
          <w:szCs w:val="20"/>
          <w:lang w:val="sl-SI"/>
        </w:rPr>
        <w:t xml:space="preserve"> (2012</w:t>
      </w:r>
      <w:r w:rsidRPr="00332EBA">
        <w:rPr>
          <w:rFonts w:ascii="Times New Roman" w:hAnsi="Times New Roman"/>
          <w:sz w:val="20"/>
          <w:szCs w:val="20"/>
          <w:lang w:val="sl-SI"/>
        </w:rPr>
        <w:t>):</w:t>
      </w:r>
      <w:r>
        <w:rPr>
          <w:rFonts w:ascii="Times New Roman" w:hAnsi="Times New Roman"/>
          <w:sz w:val="20"/>
          <w:szCs w:val="20"/>
          <w:lang w:val="sl-SI"/>
        </w:rPr>
        <w:t xml:space="preserve"> </w:t>
      </w:r>
      <w:r w:rsidRPr="00332EBA">
        <w:rPr>
          <w:rFonts w:ascii="Times New Roman" w:hAnsi="Times New Roman"/>
          <w:i/>
          <w:sz w:val="20"/>
          <w:szCs w:val="20"/>
          <w:lang w:val="sl-SI"/>
        </w:rPr>
        <w:t>Plačilna sposobnost in kapitalska ustreznost podjetja.</w:t>
      </w:r>
      <w:r w:rsidRPr="00332EBA">
        <w:rPr>
          <w:rFonts w:ascii="Times New Roman" w:hAnsi="Times New Roman"/>
          <w:sz w:val="20"/>
          <w:szCs w:val="20"/>
          <w:lang w:val="sl-SI"/>
        </w:rPr>
        <w:t xml:space="preserve"> </w:t>
      </w:r>
      <w:r>
        <w:rPr>
          <w:rFonts w:ascii="Times New Roman" w:hAnsi="Times New Roman"/>
          <w:sz w:val="20"/>
          <w:szCs w:val="20"/>
          <w:lang w:val="sl-SI"/>
        </w:rPr>
        <w:t>Ljubljana: Inštitut za poslovodno računovodstvo.</w:t>
      </w:r>
    </w:p>
    <w:p w:rsidR="00332EBA" w:rsidRPr="00EA7141" w:rsidRDefault="00332EBA" w:rsidP="00A6756E">
      <w:pPr>
        <w:tabs>
          <w:tab w:val="center" w:pos="4536"/>
          <w:tab w:val="right" w:pos="9072"/>
        </w:tabs>
        <w:spacing w:after="0" w:line="240" w:lineRule="auto"/>
        <w:jc w:val="both"/>
        <w:rPr>
          <w:rFonts w:ascii="Times New Roman" w:hAnsi="Times New Roman"/>
          <w:sz w:val="16"/>
          <w:szCs w:val="16"/>
          <w:lang w:val="sl-SI"/>
        </w:rPr>
      </w:pPr>
    </w:p>
    <w:p w:rsidR="00234438" w:rsidRDefault="00F63D40" w:rsidP="00A6756E">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Bergant, Živko</w:t>
      </w:r>
      <w:r w:rsidR="00332EBA">
        <w:rPr>
          <w:rFonts w:ascii="Times New Roman" w:hAnsi="Times New Roman"/>
          <w:sz w:val="20"/>
          <w:szCs w:val="20"/>
          <w:lang w:val="sl-SI"/>
        </w:rPr>
        <w:t xml:space="preserve"> (2017</w:t>
      </w:r>
      <w:r w:rsidR="00234438">
        <w:rPr>
          <w:rFonts w:ascii="Times New Roman" w:hAnsi="Times New Roman"/>
          <w:sz w:val="20"/>
          <w:szCs w:val="20"/>
          <w:lang w:val="sl-SI"/>
        </w:rPr>
        <w:t xml:space="preserve">): </w:t>
      </w:r>
      <w:r w:rsidR="005B68EC" w:rsidRPr="005B68EC">
        <w:rPr>
          <w:rFonts w:ascii="Times New Roman" w:hAnsi="Times New Roman"/>
          <w:i/>
          <w:sz w:val="20"/>
          <w:szCs w:val="20"/>
          <w:lang w:val="sl-SI"/>
        </w:rPr>
        <w:t>Dodana vrednost iz novega zornega kota.</w:t>
      </w:r>
      <w:r w:rsidR="005B68EC">
        <w:rPr>
          <w:rFonts w:ascii="Times New Roman" w:hAnsi="Times New Roman"/>
          <w:sz w:val="20"/>
          <w:szCs w:val="20"/>
          <w:lang w:val="sl-SI"/>
        </w:rPr>
        <w:t xml:space="preserve"> Ljubljana: Inštitut za poslovodno računovodstvo.</w:t>
      </w:r>
    </w:p>
    <w:p w:rsidR="00322847" w:rsidRPr="00EA7141" w:rsidRDefault="00322847" w:rsidP="00A6756E">
      <w:pPr>
        <w:tabs>
          <w:tab w:val="center" w:pos="4536"/>
          <w:tab w:val="right" w:pos="9072"/>
        </w:tabs>
        <w:spacing w:after="0" w:line="240" w:lineRule="auto"/>
        <w:jc w:val="both"/>
        <w:rPr>
          <w:rFonts w:ascii="Times New Roman" w:hAnsi="Times New Roman"/>
          <w:sz w:val="16"/>
          <w:szCs w:val="16"/>
          <w:lang w:val="sl-SI"/>
        </w:rPr>
      </w:pPr>
    </w:p>
    <w:p w:rsidR="00322847" w:rsidRPr="00872513" w:rsidRDefault="00322847" w:rsidP="00322847">
      <w:pPr>
        <w:tabs>
          <w:tab w:val="center" w:pos="4536"/>
          <w:tab w:val="right" w:pos="9072"/>
        </w:tabs>
        <w:spacing w:after="0" w:line="240" w:lineRule="auto"/>
        <w:jc w:val="both"/>
        <w:rPr>
          <w:rFonts w:ascii="Times New Roman" w:hAnsi="Times New Roman"/>
          <w:b/>
          <w:sz w:val="20"/>
          <w:szCs w:val="20"/>
          <w:lang w:val="sl-SI"/>
        </w:rPr>
      </w:pPr>
      <w:r>
        <w:rPr>
          <w:rFonts w:ascii="Times New Roman" w:hAnsi="Times New Roman"/>
          <w:sz w:val="20"/>
          <w:szCs w:val="20"/>
          <w:lang w:val="sl-SI"/>
        </w:rPr>
        <w:t>Bergant, Živko (2017</w:t>
      </w:r>
      <w:r w:rsidR="007147A9">
        <w:rPr>
          <w:rFonts w:ascii="Times New Roman" w:hAnsi="Times New Roman"/>
          <w:sz w:val="20"/>
          <w:szCs w:val="20"/>
          <w:lang w:val="sl-SI"/>
        </w:rPr>
        <w:t>a</w:t>
      </w:r>
      <w:r>
        <w:rPr>
          <w:rFonts w:ascii="Times New Roman" w:hAnsi="Times New Roman"/>
          <w:sz w:val="20"/>
          <w:szCs w:val="20"/>
          <w:lang w:val="sl-SI"/>
        </w:rPr>
        <w:t xml:space="preserve">): </w:t>
      </w:r>
      <w:r w:rsidR="00872513">
        <w:rPr>
          <w:rFonts w:ascii="Times New Roman" w:hAnsi="Times New Roman"/>
          <w:sz w:val="20"/>
          <w:szCs w:val="20"/>
          <w:lang w:val="sl-SI"/>
        </w:rPr>
        <w:t>U</w:t>
      </w:r>
      <w:r w:rsidR="00872513" w:rsidRPr="00872513">
        <w:rPr>
          <w:rFonts w:ascii="Times New Roman" w:hAnsi="Times New Roman"/>
          <w:sz w:val="20"/>
          <w:szCs w:val="20"/>
          <w:lang w:val="sl-SI"/>
        </w:rPr>
        <w:t>strezno upoštevanje zakona dodane vrednosti kot pogoj družbene odgovornost</w:t>
      </w:r>
      <w:r w:rsidR="00872513" w:rsidRPr="00872513">
        <w:rPr>
          <w:rFonts w:ascii="Times New Roman" w:hAnsi="Times New Roman"/>
          <w:i/>
          <w:sz w:val="20"/>
          <w:szCs w:val="20"/>
          <w:lang w:val="sl-SI"/>
        </w:rPr>
        <w:t>i. Zbornik mednarodne konference o družbeni odgovornosti</w:t>
      </w:r>
      <w:r w:rsidR="00872513">
        <w:rPr>
          <w:rFonts w:ascii="Times New Roman" w:hAnsi="Times New Roman"/>
          <w:sz w:val="20"/>
          <w:szCs w:val="20"/>
          <w:lang w:val="sl-SI"/>
        </w:rPr>
        <w:t>, Maribor: IRDO, 28. 11. 2017.</w:t>
      </w:r>
    </w:p>
    <w:p w:rsidR="00322847" w:rsidRPr="007147A9" w:rsidRDefault="00052981" w:rsidP="00A6756E">
      <w:pPr>
        <w:tabs>
          <w:tab w:val="center" w:pos="4536"/>
          <w:tab w:val="right" w:pos="9072"/>
        </w:tabs>
        <w:spacing w:after="0" w:line="240" w:lineRule="auto"/>
        <w:jc w:val="both"/>
        <w:rPr>
          <w:rFonts w:ascii="Times New Roman" w:hAnsi="Times New Roman"/>
          <w:sz w:val="20"/>
          <w:szCs w:val="20"/>
          <w:lang w:val="sl-SI"/>
        </w:rPr>
      </w:pPr>
      <w:hyperlink r:id="rId11" w:history="1">
        <w:r w:rsidR="007147A9" w:rsidRPr="007147A9">
          <w:rPr>
            <w:rStyle w:val="Hiperpovezava"/>
            <w:rFonts w:ascii="Times New Roman" w:hAnsi="Times New Roman"/>
            <w:color w:val="auto"/>
            <w:sz w:val="20"/>
            <w:szCs w:val="20"/>
            <w:lang w:val="sl-SI"/>
          </w:rPr>
          <w:t>http://www.irdo.si/irdo2017/referati/plenarna-bergant.pdf</w:t>
        </w:r>
      </w:hyperlink>
      <w:r w:rsidR="007147A9" w:rsidRPr="007147A9">
        <w:rPr>
          <w:rFonts w:ascii="Times New Roman" w:hAnsi="Times New Roman"/>
          <w:sz w:val="20"/>
          <w:szCs w:val="20"/>
          <w:lang w:val="sl-SI"/>
        </w:rPr>
        <w:t>.</w:t>
      </w:r>
    </w:p>
    <w:p w:rsidR="005C369A" w:rsidRPr="00EA7141" w:rsidRDefault="005C369A" w:rsidP="00A6756E">
      <w:pPr>
        <w:tabs>
          <w:tab w:val="center" w:pos="4536"/>
          <w:tab w:val="right" w:pos="9072"/>
        </w:tabs>
        <w:spacing w:after="0" w:line="240" w:lineRule="auto"/>
        <w:jc w:val="both"/>
        <w:rPr>
          <w:rFonts w:ascii="Times New Roman" w:hAnsi="Times New Roman"/>
          <w:sz w:val="16"/>
          <w:szCs w:val="16"/>
          <w:lang w:val="sl-SI"/>
        </w:rPr>
      </w:pPr>
    </w:p>
    <w:p w:rsidR="005C369A" w:rsidRPr="005C369A" w:rsidRDefault="005C369A" w:rsidP="00A6756E">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Bergant, Živko (2018): Zakon presežne dodane vrednosti in družbena odgovornost. </w:t>
      </w:r>
      <w:r>
        <w:rPr>
          <w:rFonts w:ascii="Times New Roman" w:hAnsi="Times New Roman"/>
          <w:i/>
          <w:sz w:val="20"/>
          <w:szCs w:val="20"/>
          <w:lang w:val="sl-SI"/>
        </w:rPr>
        <w:t>Poslovodno računovodstvo</w:t>
      </w:r>
      <w:r>
        <w:rPr>
          <w:rFonts w:ascii="Times New Roman" w:hAnsi="Times New Roman"/>
          <w:sz w:val="20"/>
          <w:szCs w:val="20"/>
          <w:lang w:val="sl-SI"/>
        </w:rPr>
        <w:t xml:space="preserve"> št. 2, junij 2018. Inštitut za poslovodno računovodstvo v Ljubljani.</w:t>
      </w:r>
    </w:p>
    <w:p w:rsidR="00F63D40" w:rsidRPr="00EA7141" w:rsidRDefault="00F63D40" w:rsidP="00A6756E">
      <w:pPr>
        <w:tabs>
          <w:tab w:val="center" w:pos="4536"/>
          <w:tab w:val="right" w:pos="9072"/>
        </w:tabs>
        <w:spacing w:after="0" w:line="240" w:lineRule="auto"/>
        <w:jc w:val="both"/>
        <w:rPr>
          <w:rFonts w:ascii="Times New Roman" w:hAnsi="Times New Roman"/>
          <w:sz w:val="16"/>
          <w:szCs w:val="16"/>
          <w:lang w:val="sl-SI"/>
        </w:rPr>
      </w:pPr>
    </w:p>
    <w:p w:rsidR="005C369A" w:rsidRPr="00CF64CD" w:rsidRDefault="005C369A" w:rsidP="00D17C1E">
      <w:pPr>
        <w:tabs>
          <w:tab w:val="center" w:pos="4536"/>
          <w:tab w:val="right" w:pos="9072"/>
        </w:tabs>
        <w:spacing w:after="0" w:line="240" w:lineRule="auto"/>
        <w:rPr>
          <w:rFonts w:ascii="Times New Roman" w:hAnsi="Times New Roman"/>
          <w:sz w:val="20"/>
          <w:szCs w:val="20"/>
          <w:lang w:val="sl-SI"/>
        </w:rPr>
      </w:pPr>
      <w:r>
        <w:rPr>
          <w:rFonts w:ascii="Times New Roman" w:hAnsi="Times New Roman"/>
          <w:sz w:val="20"/>
          <w:szCs w:val="20"/>
          <w:lang w:val="sl-SI"/>
        </w:rPr>
        <w:t xml:space="preserve">Dolinar </w:t>
      </w:r>
      <w:r w:rsidRPr="005C369A">
        <w:rPr>
          <w:rFonts w:ascii="Times New Roman" w:hAnsi="Times New Roman"/>
          <w:sz w:val="20"/>
          <w:szCs w:val="20"/>
          <w:lang w:val="sl-SI"/>
        </w:rPr>
        <w:t>Anže</w:t>
      </w:r>
      <w:r>
        <w:rPr>
          <w:rFonts w:ascii="Times New Roman" w:hAnsi="Times New Roman"/>
          <w:sz w:val="20"/>
          <w:szCs w:val="20"/>
          <w:lang w:val="sl-SI"/>
        </w:rPr>
        <w:t>, Božič Julijana</w:t>
      </w:r>
      <w:r w:rsidRPr="005C369A">
        <w:rPr>
          <w:rFonts w:ascii="Times New Roman" w:hAnsi="Times New Roman"/>
          <w:sz w:val="20"/>
          <w:szCs w:val="20"/>
          <w:lang w:val="sl-SI"/>
        </w:rPr>
        <w:t xml:space="preserve"> (2014): Kratka zgodovina teorije vrednosti. </w:t>
      </w:r>
      <w:r>
        <w:rPr>
          <w:rFonts w:ascii="Times New Roman" w:hAnsi="Times New Roman"/>
          <w:i/>
          <w:sz w:val="20"/>
          <w:szCs w:val="20"/>
          <w:lang w:val="sl-SI"/>
        </w:rPr>
        <w:t xml:space="preserve">Razpotja, </w:t>
      </w:r>
      <w:r>
        <w:rPr>
          <w:rFonts w:ascii="Times New Roman" w:hAnsi="Times New Roman"/>
          <w:sz w:val="20"/>
          <w:szCs w:val="20"/>
          <w:lang w:val="sl-SI"/>
        </w:rPr>
        <w:t>št. 17/201</w:t>
      </w:r>
      <w:r w:rsidR="00CF64CD">
        <w:rPr>
          <w:rFonts w:ascii="Times New Roman" w:hAnsi="Times New Roman"/>
          <w:sz w:val="20"/>
          <w:szCs w:val="20"/>
          <w:lang w:val="sl-SI"/>
        </w:rPr>
        <w:t>4</w:t>
      </w:r>
      <w:r>
        <w:rPr>
          <w:rFonts w:ascii="Times New Roman" w:hAnsi="Times New Roman"/>
          <w:sz w:val="20"/>
          <w:szCs w:val="20"/>
          <w:lang w:val="sl-SI"/>
        </w:rPr>
        <w:t>, str.</w:t>
      </w:r>
      <w:r w:rsidR="00D17C1E">
        <w:rPr>
          <w:rFonts w:ascii="Times New Roman" w:hAnsi="Times New Roman"/>
          <w:sz w:val="20"/>
          <w:szCs w:val="20"/>
          <w:lang w:val="sl-SI"/>
        </w:rPr>
        <w:t xml:space="preserve"> 7−10. </w:t>
      </w:r>
      <w:r w:rsidRPr="005C369A">
        <w:rPr>
          <w:rFonts w:ascii="Times New Roman" w:hAnsi="Times New Roman"/>
          <w:sz w:val="20"/>
          <w:szCs w:val="20"/>
          <w:lang w:val="sl-SI"/>
        </w:rPr>
        <w:t>(Pridobljeno: december, 2016).</w:t>
      </w:r>
      <w:r w:rsidR="00D17C1E">
        <w:rPr>
          <w:rFonts w:ascii="Times New Roman" w:hAnsi="Times New Roman"/>
          <w:sz w:val="20"/>
          <w:szCs w:val="20"/>
          <w:lang w:val="sl-SI"/>
        </w:rPr>
        <w:t xml:space="preserve"> </w:t>
      </w:r>
      <w:hyperlink r:id="rId12" w:history="1">
        <w:r w:rsidRPr="00CF64CD">
          <w:rPr>
            <w:rStyle w:val="Hiperpovezava"/>
            <w:rFonts w:ascii="Times New Roman" w:hAnsi="Times New Roman"/>
            <w:color w:val="auto"/>
            <w:sz w:val="20"/>
            <w:szCs w:val="20"/>
            <w:lang w:val="sl-SI"/>
          </w:rPr>
          <w:t>https://www.dlib.si/details/URN:NBN:SI:DOC-ZTG2HV27/?euapi=1&amp;query=%27keywords%3ddolinar+an%c5%bee%27&amp;pageSize=25</w:t>
        </w:r>
      </w:hyperlink>
      <w:r w:rsidRPr="00CF64CD">
        <w:rPr>
          <w:rFonts w:ascii="Times New Roman" w:hAnsi="Times New Roman"/>
          <w:sz w:val="20"/>
          <w:szCs w:val="20"/>
          <w:lang w:val="sl-SI"/>
        </w:rPr>
        <w:t>.</w:t>
      </w:r>
    </w:p>
    <w:p w:rsidR="005C369A" w:rsidRPr="00EA7141" w:rsidRDefault="005C369A" w:rsidP="005C369A">
      <w:pPr>
        <w:tabs>
          <w:tab w:val="center" w:pos="4536"/>
          <w:tab w:val="right" w:pos="9072"/>
        </w:tabs>
        <w:spacing w:after="0" w:line="240" w:lineRule="auto"/>
        <w:jc w:val="both"/>
        <w:rPr>
          <w:rFonts w:ascii="Times New Roman" w:hAnsi="Times New Roman"/>
          <w:sz w:val="16"/>
          <w:szCs w:val="16"/>
          <w:lang w:val="sl-SI"/>
        </w:rPr>
      </w:pPr>
    </w:p>
    <w:p w:rsidR="000F395C" w:rsidRPr="000F395C" w:rsidRDefault="000F395C" w:rsidP="000F395C">
      <w:p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 xml:space="preserve">Durjava, Ostoj (1975): Dohodek kot motiv gospodarjenja in poslovnega obnašanja organizacij združenega dela. </w:t>
      </w:r>
      <w:r w:rsidRPr="000F395C">
        <w:rPr>
          <w:rFonts w:ascii="Times New Roman" w:hAnsi="Times New Roman"/>
          <w:i/>
          <w:sz w:val="20"/>
          <w:szCs w:val="20"/>
          <w:lang w:val="sl-SI"/>
        </w:rPr>
        <w:t>Zbornik posvetovanj teoretične sekcije ZES</w:t>
      </w:r>
      <w:r w:rsidRPr="000F395C">
        <w:rPr>
          <w:rFonts w:ascii="Times New Roman" w:hAnsi="Times New Roman"/>
          <w:sz w:val="20"/>
          <w:szCs w:val="20"/>
          <w:lang w:val="sl-SI"/>
        </w:rPr>
        <w:t>, str. 246−259. Portorož: Zveza ekonomistov Slovenije.</w:t>
      </w:r>
    </w:p>
    <w:p w:rsidR="000F395C" w:rsidRPr="00EA7141" w:rsidRDefault="000F395C" w:rsidP="005C369A">
      <w:pPr>
        <w:tabs>
          <w:tab w:val="center" w:pos="4536"/>
          <w:tab w:val="right" w:pos="9072"/>
        </w:tabs>
        <w:spacing w:after="0" w:line="240" w:lineRule="auto"/>
        <w:jc w:val="both"/>
        <w:rPr>
          <w:rFonts w:ascii="Times New Roman" w:hAnsi="Times New Roman"/>
          <w:sz w:val="16"/>
          <w:szCs w:val="16"/>
          <w:lang w:val="sl-SI"/>
        </w:rPr>
      </w:pPr>
    </w:p>
    <w:p w:rsidR="000F395C" w:rsidRDefault="000F395C" w:rsidP="000F395C">
      <w:pPr>
        <w:tabs>
          <w:tab w:val="center" w:pos="4536"/>
          <w:tab w:val="right" w:pos="9072"/>
        </w:tabs>
        <w:spacing w:after="0" w:line="240" w:lineRule="auto"/>
        <w:jc w:val="both"/>
        <w:rPr>
          <w:rFonts w:ascii="Times New Roman" w:hAnsi="Times New Roman"/>
          <w:sz w:val="20"/>
          <w:szCs w:val="20"/>
          <w:lang w:val="sl-SI"/>
        </w:rPr>
      </w:pPr>
      <w:r w:rsidRPr="000F395C">
        <w:rPr>
          <w:rFonts w:ascii="Times New Roman" w:hAnsi="Times New Roman"/>
          <w:sz w:val="20"/>
          <w:szCs w:val="20"/>
          <w:lang w:val="sl-SI"/>
        </w:rPr>
        <w:t xml:space="preserve">Gostiša, Mato (2014): </w:t>
      </w:r>
      <w:r w:rsidRPr="000F395C">
        <w:rPr>
          <w:rFonts w:ascii="Times New Roman" w:hAnsi="Times New Roman"/>
          <w:i/>
          <w:sz w:val="20"/>
          <w:szCs w:val="20"/>
          <w:lang w:val="sl-SI"/>
        </w:rPr>
        <w:t xml:space="preserve">Teorija ekonomske demokracije kot nove sistemske paradigme kapitalizma. </w:t>
      </w:r>
      <w:r w:rsidRPr="000F395C">
        <w:rPr>
          <w:rFonts w:ascii="Times New Roman" w:hAnsi="Times New Roman"/>
          <w:sz w:val="20"/>
          <w:szCs w:val="20"/>
          <w:lang w:val="sl-SI"/>
        </w:rPr>
        <w:t xml:space="preserve">Kranj: </w:t>
      </w:r>
      <w:r w:rsidRPr="000F395C">
        <w:rPr>
          <w:rFonts w:ascii="Times New Roman" w:hAnsi="Times New Roman"/>
          <w:i/>
          <w:sz w:val="20"/>
          <w:szCs w:val="20"/>
          <w:lang w:val="sl-SI"/>
        </w:rPr>
        <w:t xml:space="preserve">ŠCID – </w:t>
      </w:r>
      <w:r w:rsidRPr="000F395C">
        <w:rPr>
          <w:rFonts w:ascii="Times New Roman" w:hAnsi="Times New Roman"/>
          <w:sz w:val="20"/>
          <w:szCs w:val="20"/>
          <w:lang w:val="sl-SI"/>
        </w:rPr>
        <w:t>Študijski center za industrijsko demokracijo.</w:t>
      </w:r>
    </w:p>
    <w:p w:rsidR="00442F45" w:rsidRPr="00EA7141" w:rsidRDefault="00442F45" w:rsidP="000F395C">
      <w:pPr>
        <w:tabs>
          <w:tab w:val="center" w:pos="4536"/>
          <w:tab w:val="right" w:pos="9072"/>
        </w:tabs>
        <w:spacing w:after="0" w:line="240" w:lineRule="auto"/>
        <w:jc w:val="both"/>
        <w:rPr>
          <w:rFonts w:ascii="Times New Roman" w:hAnsi="Times New Roman"/>
          <w:sz w:val="16"/>
          <w:szCs w:val="16"/>
          <w:lang w:val="sl-SI"/>
        </w:rPr>
      </w:pPr>
    </w:p>
    <w:p w:rsidR="00442F45" w:rsidRPr="00D17C1E" w:rsidRDefault="00442F45" w:rsidP="000F395C">
      <w:pPr>
        <w:tabs>
          <w:tab w:val="center" w:pos="4536"/>
          <w:tab w:val="right" w:pos="9072"/>
        </w:tabs>
        <w:spacing w:after="0" w:line="240" w:lineRule="auto"/>
        <w:jc w:val="both"/>
        <w:rPr>
          <w:rFonts w:ascii="Times New Roman" w:hAnsi="Times New Roman"/>
          <w:sz w:val="20"/>
          <w:szCs w:val="20"/>
          <w:lang w:val="sl-SI"/>
        </w:rPr>
      </w:pPr>
      <w:r>
        <w:rPr>
          <w:rFonts w:ascii="Times New Roman" w:hAnsi="Times New Roman"/>
          <w:sz w:val="20"/>
          <w:szCs w:val="20"/>
          <w:lang w:val="sl-SI"/>
        </w:rPr>
        <w:t xml:space="preserve">Mihelčič, Miran (2010): </w:t>
      </w:r>
      <w:r w:rsidR="00D17C1E" w:rsidRPr="00D17C1E">
        <w:rPr>
          <w:rFonts w:ascii="Times New Roman" w:hAnsi="Times New Roman"/>
          <w:sz w:val="20"/>
          <w:szCs w:val="20"/>
          <w:lang w:val="sl-SI"/>
        </w:rPr>
        <w:t xml:space="preserve">Ob iskanju smeri razvoja našega družbeno-ekonomskega sistema: kakšno upravljanje ob ravnateljevanju potrebujemo? </w:t>
      </w:r>
      <w:r w:rsidR="00D17C1E" w:rsidRPr="00D17C1E">
        <w:rPr>
          <w:rFonts w:ascii="Times New Roman" w:hAnsi="Times New Roman"/>
          <w:i/>
          <w:iCs/>
          <w:sz w:val="20"/>
          <w:szCs w:val="20"/>
          <w:lang w:val="sl-SI"/>
        </w:rPr>
        <w:t>Izzivi managementu</w:t>
      </w:r>
      <w:r w:rsidR="00D17C1E" w:rsidRPr="00D17C1E">
        <w:rPr>
          <w:rFonts w:ascii="Times New Roman" w:hAnsi="Times New Roman"/>
          <w:sz w:val="20"/>
          <w:szCs w:val="20"/>
          <w:lang w:val="sl-SI"/>
        </w:rPr>
        <w:t>, št. 1/2010, str. 28−33.</w:t>
      </w:r>
    </w:p>
    <w:p w:rsidR="000F395C" w:rsidRPr="00EA7141" w:rsidRDefault="000F395C" w:rsidP="005C369A">
      <w:pPr>
        <w:tabs>
          <w:tab w:val="center" w:pos="4536"/>
          <w:tab w:val="right" w:pos="9072"/>
        </w:tabs>
        <w:spacing w:after="0" w:line="240" w:lineRule="auto"/>
        <w:jc w:val="both"/>
        <w:rPr>
          <w:rFonts w:ascii="Times New Roman" w:hAnsi="Times New Roman"/>
          <w:sz w:val="16"/>
          <w:szCs w:val="16"/>
          <w:lang w:val="sl-SI"/>
        </w:rPr>
      </w:pPr>
    </w:p>
    <w:p w:rsidR="002E193D" w:rsidRPr="002E193D" w:rsidRDefault="002E193D" w:rsidP="002E193D">
      <w:pPr>
        <w:tabs>
          <w:tab w:val="center" w:pos="4536"/>
          <w:tab w:val="right" w:pos="9072"/>
        </w:tabs>
        <w:spacing w:after="0" w:line="240" w:lineRule="auto"/>
        <w:jc w:val="both"/>
        <w:rPr>
          <w:rFonts w:ascii="Times New Roman" w:hAnsi="Times New Roman"/>
          <w:sz w:val="20"/>
          <w:szCs w:val="20"/>
          <w:lang w:val="sl-SI"/>
        </w:rPr>
      </w:pPr>
      <w:proofErr w:type="spellStart"/>
      <w:r w:rsidRPr="002E193D">
        <w:rPr>
          <w:rFonts w:ascii="Times New Roman" w:hAnsi="Times New Roman"/>
          <w:sz w:val="20"/>
          <w:szCs w:val="20"/>
          <w:lang w:val="sl-SI"/>
        </w:rPr>
        <w:t>Mook</w:t>
      </w:r>
      <w:proofErr w:type="spellEnd"/>
      <w:r w:rsidRPr="002E193D">
        <w:rPr>
          <w:rFonts w:ascii="Times New Roman" w:hAnsi="Times New Roman"/>
          <w:sz w:val="20"/>
          <w:szCs w:val="20"/>
          <w:lang w:val="sl-SI"/>
        </w:rPr>
        <w:t xml:space="preserve">, L. Ingrid (2007): </w:t>
      </w:r>
      <w:proofErr w:type="spellStart"/>
      <w:r w:rsidRPr="002E193D">
        <w:rPr>
          <w:rFonts w:ascii="Times New Roman" w:hAnsi="Times New Roman"/>
          <w:i/>
          <w:sz w:val="20"/>
          <w:szCs w:val="20"/>
          <w:lang w:val="sl-SI"/>
        </w:rPr>
        <w:t>The</w:t>
      </w:r>
      <w:proofErr w:type="spellEnd"/>
      <w:r w:rsidRPr="002E193D">
        <w:rPr>
          <w:rFonts w:ascii="Times New Roman" w:hAnsi="Times New Roman"/>
          <w:i/>
          <w:sz w:val="20"/>
          <w:szCs w:val="20"/>
          <w:lang w:val="sl-SI"/>
        </w:rPr>
        <w:t xml:space="preserve"> </w:t>
      </w:r>
      <w:proofErr w:type="spellStart"/>
      <w:r w:rsidRPr="002E193D">
        <w:rPr>
          <w:rFonts w:ascii="Times New Roman" w:hAnsi="Times New Roman"/>
          <w:i/>
          <w:sz w:val="20"/>
          <w:szCs w:val="20"/>
          <w:lang w:val="sl-SI"/>
        </w:rPr>
        <w:t>Expanded</w:t>
      </w:r>
      <w:proofErr w:type="spellEnd"/>
      <w:r w:rsidRPr="002E193D">
        <w:rPr>
          <w:rFonts w:ascii="Times New Roman" w:hAnsi="Times New Roman"/>
          <w:i/>
          <w:sz w:val="20"/>
          <w:szCs w:val="20"/>
          <w:lang w:val="sl-SI"/>
        </w:rPr>
        <w:t xml:space="preserve"> </w:t>
      </w:r>
      <w:proofErr w:type="spellStart"/>
      <w:r w:rsidRPr="002E193D">
        <w:rPr>
          <w:rFonts w:ascii="Times New Roman" w:hAnsi="Times New Roman"/>
          <w:i/>
          <w:sz w:val="20"/>
          <w:szCs w:val="20"/>
          <w:lang w:val="sl-SI"/>
        </w:rPr>
        <w:t>Value</w:t>
      </w:r>
      <w:proofErr w:type="spellEnd"/>
      <w:r w:rsidRPr="002E193D">
        <w:rPr>
          <w:rFonts w:ascii="Times New Roman" w:hAnsi="Times New Roman"/>
          <w:i/>
          <w:sz w:val="20"/>
          <w:szCs w:val="20"/>
          <w:lang w:val="sl-SI"/>
        </w:rPr>
        <w:t xml:space="preserve"> </w:t>
      </w:r>
      <w:proofErr w:type="spellStart"/>
      <w:r w:rsidRPr="002E193D">
        <w:rPr>
          <w:rFonts w:ascii="Times New Roman" w:hAnsi="Times New Roman"/>
          <w:i/>
          <w:sz w:val="20"/>
          <w:szCs w:val="20"/>
          <w:lang w:val="sl-SI"/>
        </w:rPr>
        <w:t>Added</w:t>
      </w:r>
      <w:proofErr w:type="spellEnd"/>
      <w:r w:rsidRPr="002E193D">
        <w:rPr>
          <w:rFonts w:ascii="Times New Roman" w:hAnsi="Times New Roman"/>
          <w:i/>
          <w:sz w:val="20"/>
          <w:szCs w:val="20"/>
          <w:lang w:val="sl-SI"/>
        </w:rPr>
        <w:t xml:space="preserve"> </w:t>
      </w:r>
      <w:proofErr w:type="spellStart"/>
      <w:r w:rsidRPr="002E193D">
        <w:rPr>
          <w:rFonts w:ascii="Times New Roman" w:hAnsi="Times New Roman"/>
          <w:i/>
          <w:sz w:val="20"/>
          <w:szCs w:val="20"/>
          <w:lang w:val="sl-SI"/>
        </w:rPr>
        <w:t>Statement</w:t>
      </w:r>
      <w:proofErr w:type="spellEnd"/>
      <w:r w:rsidRPr="002E193D">
        <w:rPr>
          <w:rFonts w:ascii="Times New Roman" w:hAnsi="Times New Roman"/>
          <w:sz w:val="20"/>
          <w:szCs w:val="20"/>
          <w:lang w:val="sl-SI"/>
        </w:rPr>
        <w:t xml:space="preserve">. Doktorska disertacija, </w:t>
      </w:r>
      <w:proofErr w:type="spellStart"/>
      <w:r w:rsidRPr="002E193D">
        <w:rPr>
          <w:rFonts w:ascii="Times New Roman" w:hAnsi="Times New Roman"/>
          <w:sz w:val="20"/>
          <w:szCs w:val="20"/>
          <w:lang w:val="sl-SI"/>
        </w:rPr>
        <w:t>University</w:t>
      </w:r>
      <w:proofErr w:type="spellEnd"/>
      <w:r w:rsidRPr="002E193D">
        <w:rPr>
          <w:rFonts w:ascii="Times New Roman" w:hAnsi="Times New Roman"/>
          <w:sz w:val="20"/>
          <w:szCs w:val="20"/>
          <w:lang w:val="sl-SI"/>
        </w:rPr>
        <w:t xml:space="preserve"> </w:t>
      </w:r>
      <w:proofErr w:type="spellStart"/>
      <w:r w:rsidRPr="002E193D">
        <w:rPr>
          <w:rFonts w:ascii="Times New Roman" w:hAnsi="Times New Roman"/>
          <w:sz w:val="20"/>
          <w:szCs w:val="20"/>
          <w:lang w:val="sl-SI"/>
        </w:rPr>
        <w:t>of</w:t>
      </w:r>
      <w:proofErr w:type="spellEnd"/>
      <w:r w:rsidRPr="002E193D">
        <w:rPr>
          <w:rFonts w:ascii="Times New Roman" w:hAnsi="Times New Roman"/>
          <w:sz w:val="20"/>
          <w:szCs w:val="20"/>
          <w:lang w:val="sl-SI"/>
        </w:rPr>
        <w:t xml:space="preserve"> Toronto. (Pridobljeno: januar, 2016).</w:t>
      </w:r>
    </w:p>
    <w:p w:rsidR="002E193D" w:rsidRDefault="00052981" w:rsidP="002E193D">
      <w:pPr>
        <w:tabs>
          <w:tab w:val="center" w:pos="4536"/>
          <w:tab w:val="right" w:pos="9072"/>
        </w:tabs>
        <w:spacing w:after="0" w:line="240" w:lineRule="auto"/>
        <w:jc w:val="both"/>
        <w:rPr>
          <w:rFonts w:ascii="Times New Roman" w:hAnsi="Times New Roman"/>
          <w:sz w:val="20"/>
          <w:szCs w:val="20"/>
          <w:u w:val="single"/>
          <w:lang w:val="sl-SI"/>
        </w:rPr>
      </w:pPr>
      <w:hyperlink r:id="rId13" w:history="1">
        <w:r w:rsidR="002E193D" w:rsidRPr="002E193D">
          <w:rPr>
            <w:rStyle w:val="Hiperpovezava"/>
            <w:rFonts w:ascii="Times New Roman" w:hAnsi="Times New Roman"/>
            <w:color w:val="auto"/>
            <w:sz w:val="20"/>
            <w:szCs w:val="20"/>
            <w:lang w:val="sl-SI"/>
          </w:rPr>
          <w:t>http://home.oise.utoronto.ca/~lschugurensky/Mook_Thesis.pdf</w:t>
        </w:r>
      </w:hyperlink>
      <w:r w:rsidR="002E193D" w:rsidRPr="002E193D">
        <w:rPr>
          <w:rFonts w:ascii="Times New Roman" w:hAnsi="Times New Roman"/>
          <w:sz w:val="20"/>
          <w:szCs w:val="20"/>
          <w:u w:val="single"/>
          <w:lang w:val="sl-SI"/>
        </w:rPr>
        <w:t xml:space="preserve">. </w:t>
      </w:r>
    </w:p>
    <w:p w:rsidR="00DF6DC2" w:rsidRPr="00EA7141" w:rsidRDefault="00DF6DC2" w:rsidP="002E193D">
      <w:pPr>
        <w:tabs>
          <w:tab w:val="center" w:pos="4536"/>
          <w:tab w:val="right" w:pos="9072"/>
        </w:tabs>
        <w:spacing w:after="0" w:line="240" w:lineRule="auto"/>
        <w:jc w:val="both"/>
        <w:rPr>
          <w:rFonts w:ascii="Times New Roman" w:hAnsi="Times New Roman"/>
          <w:sz w:val="16"/>
          <w:szCs w:val="16"/>
          <w:u w:val="single"/>
          <w:lang w:val="sl-SI"/>
        </w:rPr>
      </w:pPr>
    </w:p>
    <w:p w:rsidR="00DF6DC2" w:rsidRPr="00DF6DC2" w:rsidRDefault="00DF6DC2" w:rsidP="00DF6DC2">
      <w:pPr>
        <w:tabs>
          <w:tab w:val="center" w:pos="4536"/>
          <w:tab w:val="right" w:pos="9072"/>
        </w:tabs>
        <w:spacing w:after="0" w:line="240" w:lineRule="auto"/>
        <w:jc w:val="both"/>
        <w:rPr>
          <w:rFonts w:ascii="Times New Roman" w:hAnsi="Times New Roman"/>
          <w:sz w:val="20"/>
          <w:szCs w:val="20"/>
          <w:u w:val="single"/>
          <w:lang w:val="sl-SI"/>
        </w:rPr>
      </w:pPr>
      <w:proofErr w:type="spellStart"/>
      <w:r w:rsidRPr="00DF6DC2">
        <w:rPr>
          <w:rFonts w:ascii="Times New Roman" w:hAnsi="Times New Roman"/>
          <w:sz w:val="20"/>
          <w:szCs w:val="20"/>
          <w:u w:val="single"/>
          <w:lang w:val="sl-SI"/>
        </w:rPr>
        <w:t>Suojanen</w:t>
      </w:r>
      <w:proofErr w:type="spellEnd"/>
      <w:r w:rsidRPr="00DF6DC2">
        <w:rPr>
          <w:rFonts w:ascii="Times New Roman" w:hAnsi="Times New Roman"/>
          <w:sz w:val="20"/>
          <w:szCs w:val="20"/>
          <w:u w:val="single"/>
          <w:lang w:val="sl-SI"/>
        </w:rPr>
        <w:t xml:space="preserve"> W. W. (1954): </w:t>
      </w:r>
      <w:proofErr w:type="spellStart"/>
      <w:r w:rsidRPr="00DF6DC2">
        <w:rPr>
          <w:rFonts w:ascii="Times New Roman" w:hAnsi="Times New Roman"/>
          <w:sz w:val="20"/>
          <w:szCs w:val="20"/>
          <w:u w:val="single"/>
          <w:lang w:val="sl-SI"/>
        </w:rPr>
        <w:t>Accounting</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sz w:val="20"/>
          <w:szCs w:val="20"/>
          <w:u w:val="single"/>
          <w:lang w:val="sl-SI"/>
        </w:rPr>
        <w:t>theory</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sz w:val="20"/>
          <w:szCs w:val="20"/>
          <w:u w:val="single"/>
          <w:lang w:val="sl-SI"/>
        </w:rPr>
        <w:t>and</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sz w:val="20"/>
          <w:szCs w:val="20"/>
          <w:u w:val="single"/>
          <w:lang w:val="sl-SI"/>
        </w:rPr>
        <w:t>the</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sz w:val="20"/>
          <w:szCs w:val="20"/>
          <w:u w:val="single"/>
          <w:lang w:val="sl-SI"/>
        </w:rPr>
        <w:t>large</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sz w:val="20"/>
          <w:szCs w:val="20"/>
          <w:u w:val="single"/>
          <w:lang w:val="sl-SI"/>
        </w:rPr>
        <w:t>corporation</w:t>
      </w:r>
      <w:proofErr w:type="spellEnd"/>
      <w:r w:rsidRPr="00DF6DC2">
        <w:rPr>
          <w:rFonts w:ascii="Times New Roman" w:hAnsi="Times New Roman"/>
          <w:sz w:val="20"/>
          <w:szCs w:val="20"/>
          <w:u w:val="single"/>
          <w:lang w:val="sl-SI"/>
        </w:rPr>
        <w:t xml:space="preserve">. </w:t>
      </w:r>
      <w:proofErr w:type="spellStart"/>
      <w:r w:rsidRPr="00DF6DC2">
        <w:rPr>
          <w:rFonts w:ascii="Times New Roman" w:hAnsi="Times New Roman"/>
          <w:i/>
          <w:sz w:val="20"/>
          <w:szCs w:val="20"/>
          <w:u w:val="single"/>
          <w:lang w:val="sl-SI"/>
        </w:rPr>
        <w:t>The</w:t>
      </w:r>
      <w:proofErr w:type="spellEnd"/>
      <w:r w:rsidRPr="00DF6DC2">
        <w:rPr>
          <w:rFonts w:ascii="Times New Roman" w:hAnsi="Times New Roman"/>
          <w:i/>
          <w:sz w:val="20"/>
          <w:szCs w:val="20"/>
          <w:u w:val="single"/>
          <w:lang w:val="sl-SI"/>
        </w:rPr>
        <w:t xml:space="preserve"> </w:t>
      </w:r>
      <w:proofErr w:type="spellStart"/>
      <w:r w:rsidRPr="00DF6DC2">
        <w:rPr>
          <w:rFonts w:ascii="Times New Roman" w:hAnsi="Times New Roman"/>
          <w:i/>
          <w:sz w:val="20"/>
          <w:szCs w:val="20"/>
          <w:u w:val="single"/>
          <w:lang w:val="sl-SI"/>
        </w:rPr>
        <w:t>Accounting</w:t>
      </w:r>
      <w:proofErr w:type="spellEnd"/>
      <w:r w:rsidRPr="00DF6DC2">
        <w:rPr>
          <w:rFonts w:ascii="Times New Roman" w:hAnsi="Times New Roman"/>
          <w:i/>
          <w:sz w:val="20"/>
          <w:szCs w:val="20"/>
          <w:u w:val="single"/>
          <w:lang w:val="sl-SI"/>
        </w:rPr>
        <w:t xml:space="preserve"> </w:t>
      </w:r>
      <w:proofErr w:type="spellStart"/>
      <w:r w:rsidRPr="00DF6DC2">
        <w:rPr>
          <w:rFonts w:ascii="Times New Roman" w:hAnsi="Times New Roman"/>
          <w:i/>
          <w:sz w:val="20"/>
          <w:szCs w:val="20"/>
          <w:u w:val="single"/>
          <w:lang w:val="sl-SI"/>
        </w:rPr>
        <w:t>Review</w:t>
      </w:r>
      <w:proofErr w:type="spellEnd"/>
      <w:r w:rsidRPr="00DF6DC2">
        <w:rPr>
          <w:rFonts w:ascii="Times New Roman" w:hAnsi="Times New Roman"/>
          <w:sz w:val="20"/>
          <w:szCs w:val="20"/>
          <w:u w:val="single"/>
          <w:lang w:val="sl-SI"/>
        </w:rPr>
        <w:t>, Julij, 1954, str. 618−629.</w:t>
      </w:r>
    </w:p>
    <w:p w:rsidR="005C369A" w:rsidRPr="00EA7141" w:rsidRDefault="005C369A" w:rsidP="00A6756E">
      <w:pPr>
        <w:tabs>
          <w:tab w:val="center" w:pos="4536"/>
          <w:tab w:val="right" w:pos="9072"/>
        </w:tabs>
        <w:spacing w:after="0" w:line="240" w:lineRule="auto"/>
        <w:jc w:val="both"/>
        <w:rPr>
          <w:rFonts w:ascii="Times New Roman" w:hAnsi="Times New Roman"/>
          <w:sz w:val="16"/>
          <w:szCs w:val="16"/>
          <w:lang w:val="sl-SI"/>
        </w:rPr>
      </w:pPr>
    </w:p>
    <w:p w:rsidR="00D56E3B" w:rsidRPr="00D56E3B" w:rsidRDefault="00DD26E6" w:rsidP="00D56E3B">
      <w:pPr>
        <w:tabs>
          <w:tab w:val="center" w:pos="4536"/>
          <w:tab w:val="right" w:pos="9072"/>
        </w:tabs>
        <w:spacing w:after="0" w:line="240" w:lineRule="auto"/>
        <w:jc w:val="both"/>
        <w:rPr>
          <w:rFonts w:ascii="Times New Roman" w:hAnsi="Times New Roman"/>
          <w:sz w:val="20"/>
          <w:szCs w:val="20"/>
          <w:lang w:val="sl-SI"/>
        </w:rPr>
      </w:pPr>
      <w:proofErr w:type="spellStart"/>
      <w:r w:rsidRPr="00D56E3B">
        <w:rPr>
          <w:rFonts w:ascii="Times New Roman" w:hAnsi="Times New Roman"/>
          <w:sz w:val="20"/>
          <w:szCs w:val="20"/>
          <w:lang w:val="sl-SI"/>
        </w:rPr>
        <w:t>Tlhaby</w:t>
      </w:r>
      <w:proofErr w:type="spellEnd"/>
      <w:r w:rsidRPr="00D56E3B">
        <w:rPr>
          <w:rFonts w:ascii="Times New Roman" w:hAnsi="Times New Roman"/>
          <w:sz w:val="20"/>
          <w:szCs w:val="20"/>
          <w:lang w:val="sl-SI"/>
        </w:rPr>
        <w:t xml:space="preserve">, </w:t>
      </w:r>
      <w:proofErr w:type="spellStart"/>
      <w:r w:rsidRPr="00D56E3B">
        <w:rPr>
          <w:rFonts w:ascii="Times New Roman" w:hAnsi="Times New Roman"/>
          <w:sz w:val="20"/>
          <w:szCs w:val="20"/>
          <w:lang w:val="sl-SI"/>
        </w:rPr>
        <w:t>Penny</w:t>
      </w:r>
      <w:proofErr w:type="spellEnd"/>
      <w:r w:rsidRPr="00D56E3B">
        <w:rPr>
          <w:rFonts w:ascii="Times New Roman" w:hAnsi="Times New Roman"/>
          <w:sz w:val="20"/>
          <w:szCs w:val="20"/>
          <w:lang w:val="sl-SI"/>
        </w:rPr>
        <w:t xml:space="preserve"> (2014): </w:t>
      </w:r>
      <w:proofErr w:type="spellStart"/>
      <w:r w:rsidR="00D56E3B" w:rsidRPr="00D56E3B">
        <w:rPr>
          <w:rFonts w:ascii="Times New Roman" w:hAnsi="Times New Roman"/>
          <w:sz w:val="20"/>
          <w:szCs w:val="20"/>
          <w:lang w:val="sl-SI"/>
        </w:rPr>
        <w:t>Discovery</w:t>
      </w:r>
      <w:proofErr w:type="spellEnd"/>
      <w:r w:rsidR="00D56E3B" w:rsidRPr="00D56E3B">
        <w:rPr>
          <w:rFonts w:ascii="Times New Roman" w:hAnsi="Times New Roman"/>
          <w:sz w:val="20"/>
          <w:szCs w:val="20"/>
          <w:lang w:val="sl-SI"/>
        </w:rPr>
        <w:t xml:space="preserve"> </w:t>
      </w:r>
      <w:proofErr w:type="spellStart"/>
      <w:r w:rsidR="00D56E3B" w:rsidRPr="00D56E3B">
        <w:rPr>
          <w:rFonts w:ascii="Times New Roman" w:hAnsi="Times New Roman"/>
          <w:sz w:val="20"/>
          <w:szCs w:val="20"/>
          <w:lang w:val="sl-SI"/>
        </w:rPr>
        <w:t>Ltd</w:t>
      </w:r>
      <w:proofErr w:type="spellEnd"/>
      <w:r w:rsidR="00D56E3B" w:rsidRPr="00D56E3B">
        <w:rPr>
          <w:rFonts w:ascii="Times New Roman" w:hAnsi="Times New Roman"/>
          <w:sz w:val="20"/>
          <w:szCs w:val="20"/>
          <w:lang w:val="sl-SI"/>
        </w:rPr>
        <w:t xml:space="preserve">.: </w:t>
      </w:r>
      <w:proofErr w:type="spellStart"/>
      <w:r w:rsidR="00D56E3B" w:rsidRPr="00D56E3B">
        <w:rPr>
          <w:rFonts w:ascii="Times New Roman" w:hAnsi="Times New Roman"/>
          <w:sz w:val="20"/>
          <w:szCs w:val="20"/>
          <w:lang w:val="sl-SI"/>
        </w:rPr>
        <w:t>Integrated</w:t>
      </w:r>
      <w:proofErr w:type="spellEnd"/>
      <w:r w:rsidR="00D56E3B" w:rsidRPr="00D56E3B">
        <w:rPr>
          <w:rFonts w:ascii="Times New Roman" w:hAnsi="Times New Roman"/>
          <w:sz w:val="20"/>
          <w:szCs w:val="20"/>
          <w:lang w:val="sl-SI"/>
        </w:rPr>
        <w:t xml:space="preserve"> </w:t>
      </w:r>
      <w:proofErr w:type="spellStart"/>
      <w:r w:rsidR="00D56E3B" w:rsidRPr="00D56E3B">
        <w:rPr>
          <w:rFonts w:ascii="Times New Roman" w:hAnsi="Times New Roman"/>
          <w:sz w:val="20"/>
          <w:szCs w:val="20"/>
          <w:lang w:val="sl-SI"/>
        </w:rPr>
        <w:t>Annual</w:t>
      </w:r>
      <w:proofErr w:type="spellEnd"/>
      <w:r w:rsidR="00D56E3B" w:rsidRPr="00D56E3B">
        <w:rPr>
          <w:rFonts w:ascii="Times New Roman" w:hAnsi="Times New Roman"/>
          <w:sz w:val="20"/>
          <w:szCs w:val="20"/>
          <w:lang w:val="sl-SI"/>
        </w:rPr>
        <w:t xml:space="preserve"> </w:t>
      </w:r>
      <w:proofErr w:type="spellStart"/>
      <w:r w:rsidR="00D56E3B" w:rsidRPr="00D56E3B">
        <w:rPr>
          <w:rFonts w:ascii="Times New Roman" w:hAnsi="Times New Roman"/>
          <w:sz w:val="20"/>
          <w:szCs w:val="20"/>
          <w:lang w:val="sl-SI"/>
        </w:rPr>
        <w:t>Report</w:t>
      </w:r>
      <w:proofErr w:type="spellEnd"/>
      <w:r w:rsidR="00D56E3B" w:rsidRPr="00D56E3B">
        <w:rPr>
          <w:rFonts w:ascii="Times New Roman" w:hAnsi="Times New Roman"/>
          <w:sz w:val="20"/>
          <w:szCs w:val="20"/>
          <w:lang w:val="sl-SI"/>
        </w:rPr>
        <w:t xml:space="preserve"> 2014. (Pridobljeno: januar, 2016).</w:t>
      </w:r>
    </w:p>
    <w:p w:rsidR="00D56E3B" w:rsidRPr="00D56E3B" w:rsidRDefault="00052981" w:rsidP="00D56E3B">
      <w:pPr>
        <w:tabs>
          <w:tab w:val="center" w:pos="4536"/>
          <w:tab w:val="right" w:pos="9072"/>
        </w:tabs>
        <w:spacing w:after="0" w:line="240" w:lineRule="auto"/>
        <w:jc w:val="both"/>
        <w:rPr>
          <w:rFonts w:ascii="Times New Roman" w:hAnsi="Times New Roman"/>
          <w:sz w:val="20"/>
          <w:szCs w:val="20"/>
          <w:lang w:val="sl-SI"/>
        </w:rPr>
      </w:pPr>
      <w:hyperlink r:id="rId14" w:history="1">
        <w:r w:rsidR="00D56E3B" w:rsidRPr="00D56E3B">
          <w:rPr>
            <w:rStyle w:val="Hiperpovezava"/>
            <w:rFonts w:ascii="Times New Roman" w:hAnsi="Times New Roman"/>
            <w:color w:val="auto"/>
            <w:sz w:val="20"/>
            <w:szCs w:val="20"/>
            <w:lang w:val="sl-SI"/>
          </w:rPr>
          <w:t>https://www.discovery.co.za/discovery_coza/web/linked_content/pdfs/investor_relations/discovery_annual_integrated_report_2014.pdf</w:t>
        </w:r>
      </w:hyperlink>
      <w:r w:rsidR="00D56E3B" w:rsidRPr="00D56E3B">
        <w:rPr>
          <w:rFonts w:ascii="Times New Roman" w:hAnsi="Times New Roman"/>
          <w:sz w:val="20"/>
          <w:szCs w:val="20"/>
          <w:lang w:val="sl-SI"/>
        </w:rPr>
        <w:t xml:space="preserve">. </w:t>
      </w:r>
    </w:p>
    <w:p w:rsidR="005C369A" w:rsidRDefault="005C369A" w:rsidP="00A6756E">
      <w:pPr>
        <w:tabs>
          <w:tab w:val="center" w:pos="4536"/>
          <w:tab w:val="right" w:pos="9072"/>
        </w:tabs>
        <w:spacing w:after="0" w:line="240" w:lineRule="auto"/>
        <w:jc w:val="both"/>
        <w:rPr>
          <w:rFonts w:ascii="Times New Roman" w:hAnsi="Times New Roman"/>
          <w:sz w:val="20"/>
          <w:szCs w:val="20"/>
          <w:lang w:val="sl-SI"/>
        </w:rPr>
      </w:pPr>
    </w:p>
    <w:sectPr w:rsidR="005C369A" w:rsidSect="00C9529D">
      <w:footerReference w:type="default" r:id="rId15"/>
      <w:pgSz w:w="11906" w:h="16838"/>
      <w:pgMar w:top="1701" w:right="1134" w:bottom="170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81" w:rsidRDefault="00052981" w:rsidP="00C6117F">
      <w:pPr>
        <w:spacing w:after="0" w:line="240" w:lineRule="auto"/>
      </w:pPr>
      <w:r>
        <w:separator/>
      </w:r>
    </w:p>
  </w:endnote>
  <w:endnote w:type="continuationSeparator" w:id="0">
    <w:p w:rsidR="00052981" w:rsidRDefault="00052981" w:rsidP="00C6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5860"/>
      <w:docPartObj>
        <w:docPartGallery w:val="Page Numbers (Bottom of Page)"/>
        <w:docPartUnique/>
      </w:docPartObj>
    </w:sdtPr>
    <w:sdtEndPr/>
    <w:sdtContent>
      <w:p w:rsidR="00332EBA" w:rsidRDefault="00332EBA">
        <w:pPr>
          <w:pStyle w:val="Noga"/>
          <w:jc w:val="center"/>
        </w:pPr>
        <w:r>
          <w:fldChar w:fldCharType="begin"/>
        </w:r>
        <w:r>
          <w:instrText>PAGE   \* MERGEFORMAT</w:instrText>
        </w:r>
        <w:r>
          <w:fldChar w:fldCharType="separate"/>
        </w:r>
        <w:r w:rsidR="00F35CC2" w:rsidRPr="00F35CC2">
          <w:rPr>
            <w:noProof/>
            <w:lang w:val="sl-SI"/>
          </w:rPr>
          <w:t>2</w:t>
        </w:r>
        <w:r>
          <w:fldChar w:fldCharType="end"/>
        </w:r>
      </w:p>
    </w:sdtContent>
  </w:sdt>
  <w:p w:rsidR="00332EBA" w:rsidRDefault="00332EB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81" w:rsidRDefault="00052981" w:rsidP="00C6117F">
      <w:pPr>
        <w:spacing w:after="0" w:line="240" w:lineRule="auto"/>
      </w:pPr>
      <w:r>
        <w:separator/>
      </w:r>
    </w:p>
  </w:footnote>
  <w:footnote w:type="continuationSeparator" w:id="0">
    <w:p w:rsidR="00052981" w:rsidRDefault="00052981" w:rsidP="00C6117F">
      <w:pPr>
        <w:spacing w:after="0" w:line="240" w:lineRule="auto"/>
      </w:pPr>
      <w:r>
        <w:continuationSeparator/>
      </w:r>
    </w:p>
  </w:footnote>
  <w:footnote w:id="1">
    <w:p w:rsidR="00332EBA" w:rsidRPr="004F4436" w:rsidRDefault="00332EBA">
      <w:pPr>
        <w:pStyle w:val="Sprotnaopomba-besedilo"/>
        <w:rPr>
          <w:rFonts w:ascii="Times New Roman" w:hAnsi="Times New Roman"/>
          <w:lang w:val="sl-SI"/>
        </w:rPr>
      </w:pPr>
      <w:r w:rsidRPr="004F4436">
        <w:rPr>
          <w:rStyle w:val="Sprotnaopomba-sklic"/>
          <w:rFonts w:ascii="Times New Roman" w:hAnsi="Times New Roman"/>
        </w:rPr>
        <w:footnoteRef/>
      </w:r>
      <w:r w:rsidRPr="004F4436">
        <w:rPr>
          <w:rFonts w:ascii="Times New Roman" w:hAnsi="Times New Roman"/>
        </w:rPr>
        <w:t xml:space="preserve"> </w:t>
      </w:r>
      <w:r w:rsidRPr="004F4436">
        <w:rPr>
          <w:rFonts w:ascii="Times New Roman" w:hAnsi="Times New Roman"/>
          <w:lang w:val="sl-SI"/>
        </w:rPr>
        <w:t>Več o zakonu dodane vrednosti v Bergant (2017).</w:t>
      </w:r>
    </w:p>
  </w:footnote>
  <w:footnote w:id="2">
    <w:p w:rsidR="00332EBA" w:rsidRPr="00EA7141" w:rsidRDefault="00332EBA" w:rsidP="009F3E45">
      <w:pPr>
        <w:pStyle w:val="Sprotnaopomba-besedilo"/>
        <w:spacing w:after="0" w:line="240" w:lineRule="auto"/>
        <w:rPr>
          <w:rFonts w:ascii="Times New Roman" w:hAnsi="Times New Roman"/>
          <w:sz w:val="18"/>
          <w:szCs w:val="18"/>
          <w:lang w:val="sl-SI"/>
        </w:rPr>
      </w:pPr>
      <w:r w:rsidRPr="009F3E45">
        <w:rPr>
          <w:rStyle w:val="Sprotnaopomba-sklic"/>
          <w:rFonts w:ascii="Times New Roman" w:hAnsi="Times New Roman"/>
        </w:rPr>
        <w:footnoteRef/>
      </w:r>
      <w:r w:rsidRPr="009F3E45">
        <w:rPr>
          <w:rFonts w:ascii="Times New Roman" w:hAnsi="Times New Roman"/>
        </w:rPr>
        <w:t xml:space="preserve"> </w:t>
      </w:r>
      <w:r w:rsidRPr="00EA7141">
        <w:rPr>
          <w:rFonts w:ascii="Times New Roman" w:hAnsi="Times New Roman"/>
          <w:sz w:val="18"/>
          <w:szCs w:val="18"/>
          <w:lang w:val="sl-SI"/>
        </w:rPr>
        <w:t>Več o tem v Bergant (2017, 192).</w:t>
      </w:r>
    </w:p>
  </w:footnote>
  <w:footnote w:id="3">
    <w:p w:rsidR="00332EBA" w:rsidRPr="009F3E45" w:rsidRDefault="00332EBA" w:rsidP="009F3E45">
      <w:pPr>
        <w:pStyle w:val="Sprotnaopomba-besedilo"/>
        <w:spacing w:after="0" w:line="240" w:lineRule="auto"/>
        <w:rPr>
          <w:rFonts w:ascii="Times New Roman" w:hAnsi="Times New Roman"/>
          <w:lang w:val="sl-SI"/>
        </w:rPr>
      </w:pPr>
      <w:r w:rsidRPr="00EA7141">
        <w:rPr>
          <w:rStyle w:val="Sprotnaopomba-sklic"/>
          <w:rFonts w:ascii="Times New Roman" w:hAnsi="Times New Roman"/>
          <w:sz w:val="18"/>
          <w:szCs w:val="18"/>
        </w:rPr>
        <w:footnoteRef/>
      </w:r>
      <w:r w:rsidRPr="00EA7141">
        <w:rPr>
          <w:rFonts w:ascii="Times New Roman" w:hAnsi="Times New Roman"/>
          <w:sz w:val="18"/>
          <w:szCs w:val="18"/>
        </w:rPr>
        <w:t xml:space="preserve"> </w:t>
      </w:r>
      <w:r w:rsidRPr="00EA7141">
        <w:rPr>
          <w:rFonts w:ascii="Times New Roman" w:hAnsi="Times New Roman"/>
          <w:sz w:val="18"/>
          <w:szCs w:val="18"/>
          <w:lang w:val="sl-SI"/>
        </w:rPr>
        <w:t>Več o tem v Bergant (2017, 222).</w:t>
      </w:r>
    </w:p>
  </w:footnote>
  <w:footnote w:id="4">
    <w:p w:rsidR="00332EBA" w:rsidRPr="00EA7141" w:rsidRDefault="00332EBA" w:rsidP="000F395C">
      <w:pPr>
        <w:pStyle w:val="Sprotnaopomba-besedilo"/>
        <w:spacing w:after="0" w:line="240" w:lineRule="auto"/>
        <w:ind w:left="142" w:hanging="142"/>
        <w:jc w:val="both"/>
        <w:rPr>
          <w:rFonts w:ascii="Times New Roman" w:hAnsi="Times New Roman"/>
          <w:sz w:val="18"/>
          <w:szCs w:val="18"/>
          <w:lang w:val="sl-SI"/>
        </w:rPr>
      </w:pPr>
      <w:r w:rsidRPr="000F395C">
        <w:rPr>
          <w:rStyle w:val="Sprotnaopomba-sklic"/>
          <w:rFonts w:ascii="Times New Roman" w:hAnsi="Times New Roman"/>
          <w:lang w:val="sl-SI"/>
        </w:rPr>
        <w:footnoteRef/>
      </w:r>
      <w:r w:rsidRPr="000F395C">
        <w:rPr>
          <w:rFonts w:ascii="Times New Roman" w:hAnsi="Times New Roman"/>
          <w:lang w:val="sl-SI"/>
        </w:rPr>
        <w:t xml:space="preserve"> </w:t>
      </w:r>
      <w:r w:rsidRPr="00EA7141">
        <w:rPr>
          <w:rFonts w:ascii="Times New Roman" w:hAnsi="Times New Roman"/>
          <w:sz w:val="18"/>
          <w:szCs w:val="18"/>
          <w:lang w:val="sl-SI"/>
        </w:rPr>
        <w:t xml:space="preserve">Več o zgodovini </w:t>
      </w:r>
      <w:r w:rsidRPr="00EA7141">
        <w:rPr>
          <w:rFonts w:ascii="Times New Roman" w:hAnsi="Times New Roman"/>
          <w:i/>
          <w:sz w:val="18"/>
          <w:szCs w:val="18"/>
          <w:lang w:val="sl-SI"/>
        </w:rPr>
        <w:t>IDV</w:t>
      </w:r>
      <w:r w:rsidRPr="00EA7141">
        <w:rPr>
          <w:rFonts w:ascii="Times New Roman" w:hAnsi="Times New Roman"/>
          <w:sz w:val="18"/>
          <w:szCs w:val="18"/>
          <w:lang w:val="sl-SI"/>
        </w:rPr>
        <w:t xml:space="preserve"> v Bergant (2017, 27−50).</w:t>
      </w:r>
    </w:p>
  </w:footnote>
  <w:footnote w:id="5">
    <w:p w:rsidR="00332EBA" w:rsidRPr="00EA7141" w:rsidRDefault="00332EBA" w:rsidP="000F395C">
      <w:pPr>
        <w:pStyle w:val="Sprotnaopomba-besedilo"/>
        <w:spacing w:after="0" w:line="240" w:lineRule="auto"/>
        <w:ind w:left="142" w:hanging="142"/>
        <w:jc w:val="both"/>
        <w:rPr>
          <w:rFonts w:ascii="Times New Roman" w:hAnsi="Times New Roman"/>
          <w:sz w:val="18"/>
          <w:szCs w:val="18"/>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w:t>
      </w:r>
      <w:r w:rsidRPr="00EA7141">
        <w:rPr>
          <w:rFonts w:ascii="Times New Roman" w:hAnsi="Times New Roman"/>
          <w:sz w:val="18"/>
          <w:szCs w:val="18"/>
          <w:lang w:val="sl-SI"/>
        </w:rPr>
        <w:t xml:space="preserve">Več o uporabi </w:t>
      </w:r>
      <w:r w:rsidRPr="00EA7141">
        <w:rPr>
          <w:rFonts w:ascii="Times New Roman" w:hAnsi="Times New Roman"/>
          <w:i/>
          <w:sz w:val="18"/>
          <w:szCs w:val="18"/>
          <w:lang w:val="sl-SI"/>
        </w:rPr>
        <w:t xml:space="preserve">IDV </w:t>
      </w:r>
      <w:r w:rsidRPr="00EA7141">
        <w:rPr>
          <w:rFonts w:ascii="Times New Roman" w:hAnsi="Times New Roman"/>
          <w:sz w:val="18"/>
          <w:szCs w:val="18"/>
          <w:lang w:val="sl-SI"/>
        </w:rPr>
        <w:t>v svetu v Bergant (istotam).</w:t>
      </w:r>
    </w:p>
  </w:footnote>
  <w:footnote w:id="6">
    <w:p w:rsidR="00332EBA" w:rsidRPr="000F395C" w:rsidRDefault="00332EBA" w:rsidP="000F395C">
      <w:pPr>
        <w:pStyle w:val="Sprotnaopomba-besedilo"/>
        <w:spacing w:after="0" w:line="240" w:lineRule="auto"/>
        <w:ind w:left="142" w:hanging="142"/>
        <w:jc w:val="both"/>
        <w:rPr>
          <w:rFonts w:ascii="Times New Roman" w:hAnsi="Times New Roman"/>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Gostiša obstoječi družbenoekonomski sistem imenuje "</w:t>
      </w:r>
      <w:proofErr w:type="spellStart"/>
      <w:r w:rsidRPr="00EA7141">
        <w:rPr>
          <w:rFonts w:ascii="Times New Roman" w:hAnsi="Times New Roman"/>
          <w:sz w:val="18"/>
          <w:szCs w:val="18"/>
          <w:lang w:val="sl-SI"/>
        </w:rPr>
        <w:t>mezdnokapitalistični</w:t>
      </w:r>
      <w:proofErr w:type="spellEnd"/>
      <w:r w:rsidRPr="00EA7141">
        <w:rPr>
          <w:rFonts w:ascii="Times New Roman" w:hAnsi="Times New Roman"/>
          <w:sz w:val="18"/>
          <w:szCs w:val="18"/>
          <w:lang w:val="sl-SI"/>
        </w:rPr>
        <w:t xml:space="preserve"> sistem", ker obravnava delo kot tržno blago (Gostiša, 2014, 38).</w:t>
      </w:r>
    </w:p>
  </w:footnote>
  <w:footnote w:id="7">
    <w:p w:rsidR="00332EBA" w:rsidRPr="00EA7141" w:rsidRDefault="00332EBA">
      <w:pPr>
        <w:pStyle w:val="Sprotnaopomba-besedilo"/>
        <w:rPr>
          <w:rFonts w:ascii="Times New Roman" w:hAnsi="Times New Roman"/>
          <w:sz w:val="18"/>
          <w:szCs w:val="18"/>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Ne pripada torej lastnikom kapitala v celoti-</w:t>
      </w:r>
    </w:p>
  </w:footnote>
  <w:footnote w:id="8">
    <w:p w:rsidR="00332EBA" w:rsidRPr="00EA7141" w:rsidRDefault="00332EBA" w:rsidP="00332EBA">
      <w:pPr>
        <w:pStyle w:val="Sprotnaopomba-besedilo"/>
        <w:tabs>
          <w:tab w:val="left" w:pos="1276"/>
        </w:tabs>
        <w:spacing w:after="0" w:line="240" w:lineRule="auto"/>
        <w:ind w:left="142" w:hanging="142"/>
        <w:jc w:val="both"/>
        <w:rPr>
          <w:rFonts w:ascii="Times New Roman" w:hAnsi="Times New Roman"/>
          <w:sz w:val="18"/>
          <w:szCs w:val="18"/>
          <w:lang w:val="sl-SI"/>
        </w:rPr>
      </w:pPr>
      <w:r w:rsidRPr="00332EBA">
        <w:rPr>
          <w:rStyle w:val="Sprotnaopomba-sklic"/>
          <w:rFonts w:ascii="Times New Roman" w:hAnsi="Times New Roman"/>
          <w:lang w:val="sl-SI"/>
        </w:rPr>
        <w:footnoteRef/>
      </w:r>
      <w:r w:rsidRPr="00332EBA">
        <w:rPr>
          <w:rFonts w:ascii="Times New Roman" w:hAnsi="Times New Roman"/>
          <w:lang w:val="sl-SI"/>
        </w:rPr>
        <w:t xml:space="preserve"> </w:t>
      </w:r>
      <w:r w:rsidRPr="00EA7141">
        <w:rPr>
          <w:rFonts w:ascii="Times New Roman" w:hAnsi="Times New Roman"/>
          <w:sz w:val="18"/>
          <w:szCs w:val="18"/>
          <w:lang w:val="sl-SI"/>
        </w:rPr>
        <w:t>Prehodno obdobje nedvomno ne bo kratko, smotrno je razmišljati o združenem obrazcu, kot je prikazan v tabeli 1.</w:t>
      </w:r>
    </w:p>
  </w:footnote>
  <w:footnote w:id="9">
    <w:p w:rsidR="00332EBA" w:rsidRPr="00EA7141" w:rsidRDefault="00332EBA" w:rsidP="00332EBA">
      <w:pPr>
        <w:pStyle w:val="Sprotnaopomba-besedilo"/>
        <w:spacing w:after="0" w:line="240" w:lineRule="auto"/>
        <w:ind w:left="142" w:hanging="142"/>
        <w:rPr>
          <w:rFonts w:ascii="Times New Roman" w:hAnsi="Times New Roman"/>
          <w:sz w:val="18"/>
          <w:szCs w:val="18"/>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Seveda mislimo na spremenjene davčne predpise (npr. ob upoštevanju zneska minimalnih plač kot stalnih stroškov pred ugotovitvijo davčne osnove).</w:t>
      </w:r>
    </w:p>
  </w:footnote>
  <w:footnote w:id="10">
    <w:p w:rsidR="00332EBA" w:rsidRPr="00EA7141" w:rsidRDefault="00332EBA" w:rsidP="00332EBA">
      <w:pPr>
        <w:pStyle w:val="Sprotnaopomba-besedilo"/>
        <w:spacing w:after="0" w:line="240" w:lineRule="auto"/>
        <w:ind w:left="142" w:hanging="142"/>
        <w:rPr>
          <w:rFonts w:ascii="Times New Roman" w:hAnsi="Times New Roman"/>
          <w:sz w:val="18"/>
          <w:szCs w:val="18"/>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w:t>
      </w:r>
      <w:r w:rsidRPr="00EA7141">
        <w:rPr>
          <w:rFonts w:ascii="Times New Roman" w:hAnsi="Times New Roman"/>
          <w:sz w:val="18"/>
          <w:szCs w:val="18"/>
          <w:lang w:val="sl-SI"/>
        </w:rPr>
        <w:t>Več o kapitalski ustreznosti v Bergant (2012).</w:t>
      </w:r>
    </w:p>
  </w:footnote>
  <w:footnote w:id="11">
    <w:p w:rsidR="00332EBA" w:rsidRPr="00332EBA" w:rsidRDefault="00332EBA" w:rsidP="00332EBA">
      <w:pPr>
        <w:pStyle w:val="Sprotnaopomba-besedilo"/>
        <w:spacing w:after="0" w:line="240" w:lineRule="auto"/>
        <w:ind w:left="142" w:hanging="142"/>
        <w:rPr>
          <w:rFonts w:ascii="Times New Roman" w:hAnsi="Times New Roman"/>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Tu še ni prostora za nagrade poslovodstvu zunaj Pravilnika o plačah (npr. po individualnih pogodbah).</w:t>
      </w:r>
    </w:p>
  </w:footnote>
  <w:footnote w:id="12">
    <w:p w:rsidR="00332EBA" w:rsidRPr="00EA7141" w:rsidRDefault="00332EBA" w:rsidP="00332EBA">
      <w:pPr>
        <w:pStyle w:val="Sprotnaopomba-besedilo"/>
        <w:spacing w:after="0" w:line="240" w:lineRule="auto"/>
        <w:ind w:left="142" w:hanging="142"/>
        <w:jc w:val="both"/>
        <w:rPr>
          <w:rFonts w:ascii="Times New Roman" w:hAnsi="Times New Roman"/>
          <w:sz w:val="18"/>
          <w:szCs w:val="18"/>
          <w:lang w:val="sl-SI"/>
        </w:rPr>
      </w:pPr>
      <w:r w:rsidRPr="00332EBA">
        <w:rPr>
          <w:rStyle w:val="Sprotnaopomba-sklic"/>
          <w:rFonts w:ascii="Times New Roman" w:hAnsi="Times New Roman"/>
          <w:lang w:val="sl-SI"/>
        </w:rPr>
        <w:footnoteRef/>
      </w:r>
      <w:r w:rsidRPr="00332EBA">
        <w:rPr>
          <w:rFonts w:ascii="Times New Roman" w:hAnsi="Times New Roman"/>
          <w:lang w:val="sl-SI"/>
        </w:rPr>
        <w:t xml:space="preserve"> </w:t>
      </w:r>
      <w:r w:rsidRPr="00EA7141">
        <w:rPr>
          <w:rFonts w:ascii="Times New Roman" w:hAnsi="Times New Roman"/>
          <w:sz w:val="18"/>
          <w:szCs w:val="18"/>
          <w:lang w:val="sl-SI"/>
        </w:rPr>
        <w:t>Nagrade poslovodstvu po individualnih pogodbah bi bilo možno uresničiti prav iz tega preostanka presežka dodane vrednosti.</w:t>
      </w:r>
    </w:p>
  </w:footnote>
  <w:footnote w:id="13">
    <w:p w:rsidR="00332EBA" w:rsidRPr="00EA7141" w:rsidRDefault="00332EBA" w:rsidP="00332EBA">
      <w:pPr>
        <w:pStyle w:val="Sprotnaopomba-besedilo"/>
        <w:spacing w:after="0" w:line="240" w:lineRule="auto"/>
        <w:ind w:left="142" w:hanging="142"/>
        <w:jc w:val="both"/>
        <w:rPr>
          <w:rFonts w:ascii="Times New Roman" w:hAnsi="Times New Roman"/>
          <w:sz w:val="18"/>
          <w:szCs w:val="18"/>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Oba deleža pomenita povečanje kapitalskega vložka obeh deležnikov (do morebitnega izplačila). Na tej podlagi je možno za prihodnja leta v splošnih aktih (ali tudi v ustreznih predpisih) opredeliti morebitne dodatne, </w:t>
      </w:r>
      <w:proofErr w:type="spellStart"/>
      <w:r w:rsidRPr="00EA7141">
        <w:rPr>
          <w:rFonts w:ascii="Times New Roman" w:hAnsi="Times New Roman"/>
          <w:i/>
          <w:sz w:val="18"/>
          <w:szCs w:val="18"/>
          <w:lang w:val="sl-SI"/>
        </w:rPr>
        <w:t>pollastninske</w:t>
      </w:r>
      <w:proofErr w:type="spellEnd"/>
      <w:r w:rsidRPr="00EA7141">
        <w:rPr>
          <w:rFonts w:ascii="Times New Roman" w:hAnsi="Times New Roman"/>
          <w:i/>
          <w:sz w:val="18"/>
          <w:szCs w:val="18"/>
          <w:lang w:val="sl-SI"/>
        </w:rPr>
        <w:t xml:space="preserve"> </w:t>
      </w:r>
      <w:r w:rsidRPr="00EA7141">
        <w:rPr>
          <w:rFonts w:ascii="Times New Roman" w:hAnsi="Times New Roman"/>
          <w:sz w:val="18"/>
          <w:szCs w:val="18"/>
          <w:lang w:val="sl-SI"/>
        </w:rPr>
        <w:t>pravice (</w:t>
      </w:r>
      <w:r w:rsidRPr="00EA7141">
        <w:rPr>
          <w:rFonts w:ascii="Times New Roman" w:hAnsi="Times New Roman"/>
          <w:i/>
          <w:sz w:val="18"/>
          <w:szCs w:val="18"/>
          <w:lang w:val="sl-SI"/>
        </w:rPr>
        <w:t xml:space="preserve">angl.: </w:t>
      </w:r>
      <w:proofErr w:type="spellStart"/>
      <w:r w:rsidRPr="00EA7141">
        <w:rPr>
          <w:rFonts w:ascii="Times New Roman" w:hAnsi="Times New Roman"/>
          <w:i/>
          <w:sz w:val="18"/>
          <w:szCs w:val="18"/>
          <w:lang w:val="sl-SI"/>
        </w:rPr>
        <w:t>semi</w:t>
      </w:r>
      <w:proofErr w:type="spellEnd"/>
      <w:r w:rsidRPr="00EA7141">
        <w:rPr>
          <w:rFonts w:ascii="Times New Roman" w:hAnsi="Times New Roman"/>
          <w:i/>
          <w:sz w:val="18"/>
          <w:szCs w:val="18"/>
          <w:lang w:val="sl-SI"/>
        </w:rPr>
        <w:t xml:space="preserve"> </w:t>
      </w:r>
      <w:proofErr w:type="spellStart"/>
      <w:r w:rsidRPr="00EA7141">
        <w:rPr>
          <w:rFonts w:ascii="Times New Roman" w:hAnsi="Times New Roman"/>
          <w:i/>
          <w:sz w:val="18"/>
          <w:szCs w:val="18"/>
          <w:lang w:val="sl-SI"/>
        </w:rPr>
        <w:t>property</w:t>
      </w:r>
      <w:proofErr w:type="spellEnd"/>
      <w:r w:rsidRPr="00EA7141">
        <w:rPr>
          <w:rFonts w:ascii="Times New Roman" w:hAnsi="Times New Roman"/>
          <w:i/>
          <w:sz w:val="18"/>
          <w:szCs w:val="18"/>
          <w:lang w:val="sl-SI"/>
        </w:rPr>
        <w:t xml:space="preserve"> </w:t>
      </w:r>
      <w:proofErr w:type="spellStart"/>
      <w:r w:rsidRPr="00EA7141">
        <w:rPr>
          <w:rFonts w:ascii="Times New Roman" w:hAnsi="Times New Roman"/>
          <w:i/>
          <w:sz w:val="18"/>
          <w:szCs w:val="18"/>
          <w:lang w:val="sl-SI"/>
        </w:rPr>
        <w:t>rights</w:t>
      </w:r>
      <w:proofErr w:type="spellEnd"/>
      <w:r w:rsidRPr="00EA7141">
        <w:rPr>
          <w:rFonts w:ascii="Times New Roman" w:hAnsi="Times New Roman"/>
          <w:sz w:val="18"/>
          <w:szCs w:val="18"/>
          <w:lang w:val="sl-SI"/>
        </w:rPr>
        <w:t xml:space="preserve">) obeh deležnikov. </w:t>
      </w:r>
      <w:r w:rsidRPr="00EA7141">
        <w:rPr>
          <w:rFonts w:ascii="Times New Roman" w:hAnsi="Times New Roman"/>
          <w:sz w:val="18"/>
          <w:szCs w:val="18"/>
          <w:lang w:val="sl-SI"/>
        </w:rPr>
        <w:t xml:space="preserve">Več o </w:t>
      </w:r>
      <w:proofErr w:type="spellStart"/>
      <w:r w:rsidRPr="00EA7141">
        <w:rPr>
          <w:rFonts w:ascii="Times New Roman" w:hAnsi="Times New Roman"/>
          <w:sz w:val="18"/>
          <w:szCs w:val="18"/>
          <w:lang w:val="sl-SI"/>
        </w:rPr>
        <w:t>pollastninskih</w:t>
      </w:r>
      <w:proofErr w:type="spellEnd"/>
      <w:r w:rsidRPr="00EA7141">
        <w:rPr>
          <w:rFonts w:ascii="Times New Roman" w:hAnsi="Times New Roman"/>
          <w:sz w:val="18"/>
          <w:szCs w:val="18"/>
          <w:lang w:val="sl-SI"/>
        </w:rPr>
        <w:t xml:space="preserve"> pravicah v Mihelčič (2010, 33).</w:t>
      </w:r>
    </w:p>
  </w:footnote>
  <w:footnote w:id="14">
    <w:p w:rsidR="00332EBA" w:rsidRPr="00332EBA" w:rsidRDefault="00332EBA" w:rsidP="00332EBA">
      <w:pPr>
        <w:pStyle w:val="Sprotnaopomba-besedilo"/>
        <w:spacing w:after="0" w:line="240" w:lineRule="auto"/>
        <w:ind w:left="142" w:hanging="142"/>
        <w:jc w:val="both"/>
        <w:rPr>
          <w:rFonts w:ascii="Times New Roman" w:hAnsi="Times New Roman"/>
          <w:lang w:val="sl-SI"/>
        </w:rPr>
      </w:pPr>
      <w:r w:rsidRPr="00EA7141">
        <w:rPr>
          <w:rStyle w:val="Sprotnaopomba-sklic"/>
          <w:rFonts w:ascii="Times New Roman" w:hAnsi="Times New Roman"/>
          <w:sz w:val="18"/>
          <w:szCs w:val="18"/>
          <w:lang w:val="sl-SI"/>
        </w:rPr>
        <w:footnoteRef/>
      </w:r>
      <w:r w:rsidRPr="00EA7141">
        <w:rPr>
          <w:rFonts w:ascii="Times New Roman" w:hAnsi="Times New Roman"/>
          <w:sz w:val="18"/>
          <w:szCs w:val="18"/>
          <w:lang w:val="sl-SI"/>
        </w:rPr>
        <w:t xml:space="preserve"> Delitev zneska za plače je posebno področje, s katerim se tu ne bomo ukvarjali. Pri tem naj samo opozorimo na neustrezno zakonodajo obravnavanja in ovrednotenja delovnih mest, namesto ovrednotenja opravil in posledično nalog. </w:t>
      </w:r>
      <w:r w:rsidRPr="00EA7141">
        <w:rPr>
          <w:rFonts w:ascii="Times New Roman" w:hAnsi="Times New Roman"/>
          <w:sz w:val="18"/>
          <w:szCs w:val="18"/>
          <w:lang w:val="sl-SI"/>
        </w:rPr>
        <w:t>Več o razliki med delovnimi mesti, nalogami in opravki oziroma opravili v Mihelčič (2008, 364−370 in 2015, 40−50). Primer konkretnega modela je v Bergant (2012d, 33−47).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1CFD6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8682DEC"/>
    <w:multiLevelType w:val="hybridMultilevel"/>
    <w:tmpl w:val="AE161BA0"/>
    <w:lvl w:ilvl="0" w:tplc="355427BC">
      <w:start w:val="1"/>
      <w:numFmt w:val="decimal"/>
      <w:lvlText w:val="%1)"/>
      <w:lvlJc w:val="left"/>
      <w:pPr>
        <w:ind w:left="720" w:hanging="360"/>
      </w:pPr>
      <w:rPr>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4D4C5A"/>
    <w:multiLevelType w:val="hybridMultilevel"/>
    <w:tmpl w:val="B00E87CE"/>
    <w:lvl w:ilvl="0" w:tplc="4EF2FA8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E07D82"/>
    <w:multiLevelType w:val="hybridMultilevel"/>
    <w:tmpl w:val="4E0E00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EF219C"/>
    <w:multiLevelType w:val="hybridMultilevel"/>
    <w:tmpl w:val="2F40FEC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E93F76"/>
    <w:multiLevelType w:val="hybridMultilevel"/>
    <w:tmpl w:val="CB82C420"/>
    <w:lvl w:ilvl="0" w:tplc="84BA77C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F3346F"/>
    <w:multiLevelType w:val="hybridMultilevel"/>
    <w:tmpl w:val="677A3D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1B210411"/>
    <w:multiLevelType w:val="hybridMultilevel"/>
    <w:tmpl w:val="69F8B08A"/>
    <w:lvl w:ilvl="0" w:tplc="4FEC6DD6">
      <w:start w:val="1"/>
      <w:numFmt w:val="decimal"/>
      <w:lvlText w:val="%1."/>
      <w:lvlJc w:val="lef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DBF6F78"/>
    <w:multiLevelType w:val="hybridMultilevel"/>
    <w:tmpl w:val="262A7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7F27FA"/>
    <w:multiLevelType w:val="hybridMultilevel"/>
    <w:tmpl w:val="8A9CF68C"/>
    <w:lvl w:ilvl="0" w:tplc="05120732">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D612BA"/>
    <w:multiLevelType w:val="hybridMultilevel"/>
    <w:tmpl w:val="4E64C3B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BB0FC9"/>
    <w:multiLevelType w:val="hybridMultilevel"/>
    <w:tmpl w:val="ED0C8DBA"/>
    <w:lvl w:ilvl="0" w:tplc="83E21EF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3A7D26"/>
    <w:multiLevelType w:val="hybridMultilevel"/>
    <w:tmpl w:val="3768FAE8"/>
    <w:lvl w:ilvl="0" w:tplc="4802E99A">
      <w:start w:val="1"/>
      <w:numFmt w:val="bullet"/>
      <w:lvlText w:val=""/>
      <w:lvlJc w:val="left"/>
      <w:pPr>
        <w:ind w:left="720" w:hanging="360"/>
      </w:pPr>
      <w:rPr>
        <w:rFonts w:ascii="Symbol" w:hAnsi="Symbol" w:hint="default"/>
        <w:sz w:val="20"/>
        <w:szCs w:val="20"/>
      </w:rPr>
    </w:lvl>
    <w:lvl w:ilvl="1" w:tplc="4EEAFED0">
      <w:start w:val="1"/>
      <w:numFmt w:val="bullet"/>
      <w:lvlText w:val="o"/>
      <w:lvlJc w:val="left"/>
      <w:pPr>
        <w:ind w:left="1440" w:hanging="360"/>
      </w:pPr>
      <w:rPr>
        <w:rFonts w:ascii="Courier New" w:hAnsi="Courier New" w:cs="Courier New" w:hint="default"/>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817235A"/>
    <w:multiLevelType w:val="hybridMultilevel"/>
    <w:tmpl w:val="8DC2DB4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8661227"/>
    <w:multiLevelType w:val="hybridMultilevel"/>
    <w:tmpl w:val="13609DE2"/>
    <w:lvl w:ilvl="0" w:tplc="7C844BEC">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1D023EC"/>
    <w:multiLevelType w:val="hybridMultilevel"/>
    <w:tmpl w:val="84BC9544"/>
    <w:lvl w:ilvl="0" w:tplc="4EF2FA80">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810D75"/>
    <w:multiLevelType w:val="hybridMultilevel"/>
    <w:tmpl w:val="14E6118C"/>
    <w:lvl w:ilvl="0" w:tplc="66D4316E">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DEB18D4"/>
    <w:multiLevelType w:val="hybridMultilevel"/>
    <w:tmpl w:val="6FB00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29211DC"/>
    <w:multiLevelType w:val="hybridMultilevel"/>
    <w:tmpl w:val="973ED312"/>
    <w:lvl w:ilvl="0" w:tplc="45C2A7C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7234A43"/>
    <w:multiLevelType w:val="hybridMultilevel"/>
    <w:tmpl w:val="3C9C8E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9FD21EB"/>
    <w:multiLevelType w:val="hybridMultilevel"/>
    <w:tmpl w:val="BFB4F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18"/>
  </w:num>
  <w:num w:numId="5">
    <w:abstractNumId w:val="7"/>
  </w:num>
  <w:num w:numId="6">
    <w:abstractNumId w:val="16"/>
  </w:num>
  <w:num w:numId="7">
    <w:abstractNumId w:val="20"/>
  </w:num>
  <w:num w:numId="8">
    <w:abstractNumId w:val="11"/>
  </w:num>
  <w:num w:numId="9">
    <w:abstractNumId w:val="17"/>
  </w:num>
  <w:num w:numId="10">
    <w:abstractNumId w:val="15"/>
  </w:num>
  <w:num w:numId="11">
    <w:abstractNumId w:val="0"/>
  </w:num>
  <w:num w:numId="12">
    <w:abstractNumId w:val="2"/>
  </w:num>
  <w:num w:numId="13">
    <w:abstractNumId w:val="14"/>
  </w:num>
  <w:num w:numId="14">
    <w:abstractNumId w:val="6"/>
  </w:num>
  <w:num w:numId="15">
    <w:abstractNumId w:val="8"/>
  </w:num>
  <w:num w:numId="16">
    <w:abstractNumId w:val="3"/>
  </w:num>
  <w:num w:numId="17">
    <w:abstractNumId w:val="12"/>
  </w:num>
  <w:num w:numId="18">
    <w:abstractNumId w:val="4"/>
  </w:num>
  <w:num w:numId="19">
    <w:abstractNumId w:val="1"/>
  </w:num>
  <w:num w:numId="20">
    <w:abstractNumId w:val="13"/>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4D"/>
    <w:rsid w:val="0001132B"/>
    <w:rsid w:val="00014F95"/>
    <w:rsid w:val="00016868"/>
    <w:rsid w:val="0002164D"/>
    <w:rsid w:val="0003214A"/>
    <w:rsid w:val="00034608"/>
    <w:rsid w:val="00034A2E"/>
    <w:rsid w:val="00036245"/>
    <w:rsid w:val="0004545E"/>
    <w:rsid w:val="00046A91"/>
    <w:rsid w:val="00052981"/>
    <w:rsid w:val="000562CF"/>
    <w:rsid w:val="00061C71"/>
    <w:rsid w:val="00064688"/>
    <w:rsid w:val="00064A6D"/>
    <w:rsid w:val="0006650A"/>
    <w:rsid w:val="0007058A"/>
    <w:rsid w:val="00072FCA"/>
    <w:rsid w:val="00080954"/>
    <w:rsid w:val="00084DC6"/>
    <w:rsid w:val="00095AF0"/>
    <w:rsid w:val="00096156"/>
    <w:rsid w:val="000A0AC9"/>
    <w:rsid w:val="000A6436"/>
    <w:rsid w:val="000B39EC"/>
    <w:rsid w:val="000B3D06"/>
    <w:rsid w:val="000D2E9B"/>
    <w:rsid w:val="000D3CAB"/>
    <w:rsid w:val="000E0C0A"/>
    <w:rsid w:val="000F2E65"/>
    <w:rsid w:val="000F395C"/>
    <w:rsid w:val="00100208"/>
    <w:rsid w:val="001006B5"/>
    <w:rsid w:val="001041AC"/>
    <w:rsid w:val="00105443"/>
    <w:rsid w:val="00106055"/>
    <w:rsid w:val="0010638E"/>
    <w:rsid w:val="00110869"/>
    <w:rsid w:val="001123E0"/>
    <w:rsid w:val="00115005"/>
    <w:rsid w:val="00121EA7"/>
    <w:rsid w:val="00124A24"/>
    <w:rsid w:val="001361BD"/>
    <w:rsid w:val="0013708B"/>
    <w:rsid w:val="0014450E"/>
    <w:rsid w:val="00145F4E"/>
    <w:rsid w:val="0014659D"/>
    <w:rsid w:val="00146A5A"/>
    <w:rsid w:val="001548BF"/>
    <w:rsid w:val="001573E5"/>
    <w:rsid w:val="00157A8E"/>
    <w:rsid w:val="00160C43"/>
    <w:rsid w:val="001721D1"/>
    <w:rsid w:val="00176FA1"/>
    <w:rsid w:val="00187248"/>
    <w:rsid w:val="00192663"/>
    <w:rsid w:val="001A26A9"/>
    <w:rsid w:val="001A3C67"/>
    <w:rsid w:val="001A4177"/>
    <w:rsid w:val="001A5210"/>
    <w:rsid w:val="001A5900"/>
    <w:rsid w:val="001C0112"/>
    <w:rsid w:val="001C1D2E"/>
    <w:rsid w:val="001C3660"/>
    <w:rsid w:val="001C5276"/>
    <w:rsid w:val="001D2377"/>
    <w:rsid w:val="001D2C9F"/>
    <w:rsid w:val="001D423E"/>
    <w:rsid w:val="001D788D"/>
    <w:rsid w:val="001E0C0A"/>
    <w:rsid w:val="001E1C9D"/>
    <w:rsid w:val="001E3845"/>
    <w:rsid w:val="001E752C"/>
    <w:rsid w:val="001F1375"/>
    <w:rsid w:val="001F22FF"/>
    <w:rsid w:val="001F36C1"/>
    <w:rsid w:val="0020094D"/>
    <w:rsid w:val="002119F5"/>
    <w:rsid w:val="00213307"/>
    <w:rsid w:val="0021525A"/>
    <w:rsid w:val="00226C41"/>
    <w:rsid w:val="00230134"/>
    <w:rsid w:val="00233D65"/>
    <w:rsid w:val="00234438"/>
    <w:rsid w:val="002351F2"/>
    <w:rsid w:val="002368E8"/>
    <w:rsid w:val="00237DCF"/>
    <w:rsid w:val="0024131B"/>
    <w:rsid w:val="00241A6B"/>
    <w:rsid w:val="002444E2"/>
    <w:rsid w:val="00246D4D"/>
    <w:rsid w:val="00247234"/>
    <w:rsid w:val="00255B7F"/>
    <w:rsid w:val="002630AA"/>
    <w:rsid w:val="00265949"/>
    <w:rsid w:val="00270662"/>
    <w:rsid w:val="0027283A"/>
    <w:rsid w:val="00274044"/>
    <w:rsid w:val="0027556B"/>
    <w:rsid w:val="00275914"/>
    <w:rsid w:val="00281FB6"/>
    <w:rsid w:val="0028408B"/>
    <w:rsid w:val="00287E81"/>
    <w:rsid w:val="00293E1A"/>
    <w:rsid w:val="002A2FB2"/>
    <w:rsid w:val="002A3AD4"/>
    <w:rsid w:val="002A4F14"/>
    <w:rsid w:val="002A6B26"/>
    <w:rsid w:val="002B07B9"/>
    <w:rsid w:val="002B2873"/>
    <w:rsid w:val="002B314A"/>
    <w:rsid w:val="002B3F13"/>
    <w:rsid w:val="002C48A9"/>
    <w:rsid w:val="002C7867"/>
    <w:rsid w:val="002C78D2"/>
    <w:rsid w:val="002D2122"/>
    <w:rsid w:val="002D22BB"/>
    <w:rsid w:val="002D3A76"/>
    <w:rsid w:val="002D6C11"/>
    <w:rsid w:val="002E11D0"/>
    <w:rsid w:val="002E193D"/>
    <w:rsid w:val="002E35CE"/>
    <w:rsid w:val="002F0168"/>
    <w:rsid w:val="002F421B"/>
    <w:rsid w:val="002F4486"/>
    <w:rsid w:val="002F6893"/>
    <w:rsid w:val="00303DA4"/>
    <w:rsid w:val="00315C39"/>
    <w:rsid w:val="003179A0"/>
    <w:rsid w:val="00322847"/>
    <w:rsid w:val="00322DEC"/>
    <w:rsid w:val="00324C44"/>
    <w:rsid w:val="0032665C"/>
    <w:rsid w:val="003275C1"/>
    <w:rsid w:val="00332847"/>
    <w:rsid w:val="00332EBA"/>
    <w:rsid w:val="00334EB8"/>
    <w:rsid w:val="00336930"/>
    <w:rsid w:val="00337E3E"/>
    <w:rsid w:val="0034204F"/>
    <w:rsid w:val="00354A3C"/>
    <w:rsid w:val="00354B18"/>
    <w:rsid w:val="00361CD9"/>
    <w:rsid w:val="00366E12"/>
    <w:rsid w:val="00370710"/>
    <w:rsid w:val="00373C6E"/>
    <w:rsid w:val="00376697"/>
    <w:rsid w:val="00376A0C"/>
    <w:rsid w:val="00394848"/>
    <w:rsid w:val="003A0AEE"/>
    <w:rsid w:val="003A38E3"/>
    <w:rsid w:val="003A73A9"/>
    <w:rsid w:val="003B24FE"/>
    <w:rsid w:val="003B2C4B"/>
    <w:rsid w:val="003B5195"/>
    <w:rsid w:val="003B5706"/>
    <w:rsid w:val="003B7220"/>
    <w:rsid w:val="003B7EFE"/>
    <w:rsid w:val="003C09D0"/>
    <w:rsid w:val="003C5341"/>
    <w:rsid w:val="003C7D05"/>
    <w:rsid w:val="003D3EE9"/>
    <w:rsid w:val="003D442A"/>
    <w:rsid w:val="003E30E9"/>
    <w:rsid w:val="003E3DDD"/>
    <w:rsid w:val="003E414D"/>
    <w:rsid w:val="003F27A8"/>
    <w:rsid w:val="004167BD"/>
    <w:rsid w:val="00421ADA"/>
    <w:rsid w:val="00422192"/>
    <w:rsid w:val="00427B37"/>
    <w:rsid w:val="004306E3"/>
    <w:rsid w:val="00430754"/>
    <w:rsid w:val="0043210A"/>
    <w:rsid w:val="00433F8E"/>
    <w:rsid w:val="00442F45"/>
    <w:rsid w:val="00446356"/>
    <w:rsid w:val="00446975"/>
    <w:rsid w:val="0045435D"/>
    <w:rsid w:val="00454469"/>
    <w:rsid w:val="004601B6"/>
    <w:rsid w:val="0046243D"/>
    <w:rsid w:val="0046511D"/>
    <w:rsid w:val="00465265"/>
    <w:rsid w:val="0046554D"/>
    <w:rsid w:val="00466130"/>
    <w:rsid w:val="00466DD6"/>
    <w:rsid w:val="0047249B"/>
    <w:rsid w:val="0047343E"/>
    <w:rsid w:val="00475F73"/>
    <w:rsid w:val="00483814"/>
    <w:rsid w:val="00484923"/>
    <w:rsid w:val="00486F88"/>
    <w:rsid w:val="00487235"/>
    <w:rsid w:val="004956A1"/>
    <w:rsid w:val="004A02CD"/>
    <w:rsid w:val="004A3E68"/>
    <w:rsid w:val="004A736B"/>
    <w:rsid w:val="004B6121"/>
    <w:rsid w:val="004B7A2D"/>
    <w:rsid w:val="004C72DD"/>
    <w:rsid w:val="004C76A5"/>
    <w:rsid w:val="004E76E6"/>
    <w:rsid w:val="004F4436"/>
    <w:rsid w:val="004F7F38"/>
    <w:rsid w:val="0050120E"/>
    <w:rsid w:val="00502F4D"/>
    <w:rsid w:val="005065FD"/>
    <w:rsid w:val="00506875"/>
    <w:rsid w:val="00506936"/>
    <w:rsid w:val="00506B80"/>
    <w:rsid w:val="00507BAF"/>
    <w:rsid w:val="00521E70"/>
    <w:rsid w:val="00523F80"/>
    <w:rsid w:val="00525A2B"/>
    <w:rsid w:val="00527118"/>
    <w:rsid w:val="00534417"/>
    <w:rsid w:val="00536B41"/>
    <w:rsid w:val="0054333F"/>
    <w:rsid w:val="00543C5D"/>
    <w:rsid w:val="005453F0"/>
    <w:rsid w:val="00547125"/>
    <w:rsid w:val="00552AD4"/>
    <w:rsid w:val="00554A1C"/>
    <w:rsid w:val="00555949"/>
    <w:rsid w:val="00561B82"/>
    <w:rsid w:val="00561DF4"/>
    <w:rsid w:val="00562938"/>
    <w:rsid w:val="00565B5A"/>
    <w:rsid w:val="00565CEB"/>
    <w:rsid w:val="00570C71"/>
    <w:rsid w:val="005726E0"/>
    <w:rsid w:val="0057309A"/>
    <w:rsid w:val="005736BF"/>
    <w:rsid w:val="00574D34"/>
    <w:rsid w:val="005758FC"/>
    <w:rsid w:val="00580E2C"/>
    <w:rsid w:val="00584615"/>
    <w:rsid w:val="00587084"/>
    <w:rsid w:val="00587711"/>
    <w:rsid w:val="00591835"/>
    <w:rsid w:val="00592E9B"/>
    <w:rsid w:val="005944A5"/>
    <w:rsid w:val="005A0165"/>
    <w:rsid w:val="005B2D75"/>
    <w:rsid w:val="005B68EC"/>
    <w:rsid w:val="005B7F57"/>
    <w:rsid w:val="005C15B1"/>
    <w:rsid w:val="005C369A"/>
    <w:rsid w:val="005D2FD7"/>
    <w:rsid w:val="005D39DC"/>
    <w:rsid w:val="005D6BBA"/>
    <w:rsid w:val="005E7101"/>
    <w:rsid w:val="00602C7C"/>
    <w:rsid w:val="006052DC"/>
    <w:rsid w:val="00612BDA"/>
    <w:rsid w:val="00613100"/>
    <w:rsid w:val="00614609"/>
    <w:rsid w:val="00621316"/>
    <w:rsid w:val="0062374B"/>
    <w:rsid w:val="00635E40"/>
    <w:rsid w:val="006400C1"/>
    <w:rsid w:val="00650680"/>
    <w:rsid w:val="006540BF"/>
    <w:rsid w:val="006556D4"/>
    <w:rsid w:val="00655B2D"/>
    <w:rsid w:val="00660C8B"/>
    <w:rsid w:val="00661A5F"/>
    <w:rsid w:val="00663D6B"/>
    <w:rsid w:val="00664831"/>
    <w:rsid w:val="00666CCF"/>
    <w:rsid w:val="00667A06"/>
    <w:rsid w:val="00667AA4"/>
    <w:rsid w:val="00667F7A"/>
    <w:rsid w:val="00675EAF"/>
    <w:rsid w:val="006768B3"/>
    <w:rsid w:val="006818EA"/>
    <w:rsid w:val="00686B49"/>
    <w:rsid w:val="00690746"/>
    <w:rsid w:val="006918FA"/>
    <w:rsid w:val="0069316C"/>
    <w:rsid w:val="006A121A"/>
    <w:rsid w:val="006A192B"/>
    <w:rsid w:val="006A37A7"/>
    <w:rsid w:val="006B09A0"/>
    <w:rsid w:val="006B1F94"/>
    <w:rsid w:val="006B54D0"/>
    <w:rsid w:val="006B7F92"/>
    <w:rsid w:val="006C5063"/>
    <w:rsid w:val="006C5780"/>
    <w:rsid w:val="006C5827"/>
    <w:rsid w:val="006C5F80"/>
    <w:rsid w:val="006D0014"/>
    <w:rsid w:val="006D0D55"/>
    <w:rsid w:val="006D5431"/>
    <w:rsid w:val="006E0FB7"/>
    <w:rsid w:val="006E1BC1"/>
    <w:rsid w:val="006E2956"/>
    <w:rsid w:val="006E2CEA"/>
    <w:rsid w:val="006F195A"/>
    <w:rsid w:val="007029DF"/>
    <w:rsid w:val="0071007E"/>
    <w:rsid w:val="0071172F"/>
    <w:rsid w:val="00711C6E"/>
    <w:rsid w:val="00712883"/>
    <w:rsid w:val="007147A9"/>
    <w:rsid w:val="00720654"/>
    <w:rsid w:val="0072084F"/>
    <w:rsid w:val="00731A37"/>
    <w:rsid w:val="007344E4"/>
    <w:rsid w:val="0073457D"/>
    <w:rsid w:val="00734F73"/>
    <w:rsid w:val="00735B62"/>
    <w:rsid w:val="0074121D"/>
    <w:rsid w:val="00742740"/>
    <w:rsid w:val="00746188"/>
    <w:rsid w:val="00746E98"/>
    <w:rsid w:val="00751CE8"/>
    <w:rsid w:val="007533D0"/>
    <w:rsid w:val="007537DF"/>
    <w:rsid w:val="0075475D"/>
    <w:rsid w:val="00754B30"/>
    <w:rsid w:val="007570E0"/>
    <w:rsid w:val="0075719F"/>
    <w:rsid w:val="00757796"/>
    <w:rsid w:val="00760B2F"/>
    <w:rsid w:val="007652E4"/>
    <w:rsid w:val="00766F15"/>
    <w:rsid w:val="0077124A"/>
    <w:rsid w:val="007726E2"/>
    <w:rsid w:val="00775284"/>
    <w:rsid w:val="0077762C"/>
    <w:rsid w:val="0078349D"/>
    <w:rsid w:val="00783CD6"/>
    <w:rsid w:val="0078519C"/>
    <w:rsid w:val="007904D9"/>
    <w:rsid w:val="00790B02"/>
    <w:rsid w:val="00792587"/>
    <w:rsid w:val="007930B4"/>
    <w:rsid w:val="00797A17"/>
    <w:rsid w:val="007A158C"/>
    <w:rsid w:val="007B2C80"/>
    <w:rsid w:val="007B52CC"/>
    <w:rsid w:val="007B53F6"/>
    <w:rsid w:val="007C3C94"/>
    <w:rsid w:val="007D3F5E"/>
    <w:rsid w:val="007D52B4"/>
    <w:rsid w:val="007D683D"/>
    <w:rsid w:val="007E052B"/>
    <w:rsid w:val="007E0A34"/>
    <w:rsid w:val="007E22B2"/>
    <w:rsid w:val="007E6316"/>
    <w:rsid w:val="007F5191"/>
    <w:rsid w:val="007F6135"/>
    <w:rsid w:val="00800356"/>
    <w:rsid w:val="0080061C"/>
    <w:rsid w:val="00813490"/>
    <w:rsid w:val="00813E24"/>
    <w:rsid w:val="008215DD"/>
    <w:rsid w:val="00821F5C"/>
    <w:rsid w:val="008222A1"/>
    <w:rsid w:val="00823995"/>
    <w:rsid w:val="00824963"/>
    <w:rsid w:val="00827245"/>
    <w:rsid w:val="008328DE"/>
    <w:rsid w:val="008403FA"/>
    <w:rsid w:val="008568FC"/>
    <w:rsid w:val="00856FA6"/>
    <w:rsid w:val="008624E6"/>
    <w:rsid w:val="00863695"/>
    <w:rsid w:val="00866305"/>
    <w:rsid w:val="008704AC"/>
    <w:rsid w:val="0087066A"/>
    <w:rsid w:val="00872513"/>
    <w:rsid w:val="00874DDC"/>
    <w:rsid w:val="00886484"/>
    <w:rsid w:val="008873A9"/>
    <w:rsid w:val="008901A1"/>
    <w:rsid w:val="00890E1D"/>
    <w:rsid w:val="008945DE"/>
    <w:rsid w:val="00896E5A"/>
    <w:rsid w:val="008A5005"/>
    <w:rsid w:val="008B14DC"/>
    <w:rsid w:val="008B405E"/>
    <w:rsid w:val="008B44D6"/>
    <w:rsid w:val="008C070C"/>
    <w:rsid w:val="008D299F"/>
    <w:rsid w:val="008D2E52"/>
    <w:rsid w:val="008D3F29"/>
    <w:rsid w:val="008D477B"/>
    <w:rsid w:val="008D7F7B"/>
    <w:rsid w:val="008E5C17"/>
    <w:rsid w:val="008F0B40"/>
    <w:rsid w:val="008F139C"/>
    <w:rsid w:val="008F4B54"/>
    <w:rsid w:val="008F755A"/>
    <w:rsid w:val="00917C0F"/>
    <w:rsid w:val="009208A9"/>
    <w:rsid w:val="00920935"/>
    <w:rsid w:val="00924DA0"/>
    <w:rsid w:val="009252E9"/>
    <w:rsid w:val="00926C56"/>
    <w:rsid w:val="00934146"/>
    <w:rsid w:val="00937C29"/>
    <w:rsid w:val="009445BB"/>
    <w:rsid w:val="009465A1"/>
    <w:rsid w:val="00946910"/>
    <w:rsid w:val="00955A3D"/>
    <w:rsid w:val="00955B23"/>
    <w:rsid w:val="00960F01"/>
    <w:rsid w:val="00964387"/>
    <w:rsid w:val="00964476"/>
    <w:rsid w:val="00965C6D"/>
    <w:rsid w:val="009700F9"/>
    <w:rsid w:val="00973B29"/>
    <w:rsid w:val="00981C52"/>
    <w:rsid w:val="009827DA"/>
    <w:rsid w:val="00983502"/>
    <w:rsid w:val="009839B5"/>
    <w:rsid w:val="00985B59"/>
    <w:rsid w:val="00990E82"/>
    <w:rsid w:val="00996B40"/>
    <w:rsid w:val="009A1A9F"/>
    <w:rsid w:val="009A1C3B"/>
    <w:rsid w:val="009A2F69"/>
    <w:rsid w:val="009A4434"/>
    <w:rsid w:val="009A503E"/>
    <w:rsid w:val="009A6D55"/>
    <w:rsid w:val="009B1061"/>
    <w:rsid w:val="009B2821"/>
    <w:rsid w:val="009B2C80"/>
    <w:rsid w:val="009B4B7E"/>
    <w:rsid w:val="009B51A2"/>
    <w:rsid w:val="009B69A8"/>
    <w:rsid w:val="009C05F7"/>
    <w:rsid w:val="009C06BC"/>
    <w:rsid w:val="009D5D6A"/>
    <w:rsid w:val="009D7D70"/>
    <w:rsid w:val="009E10F9"/>
    <w:rsid w:val="009E3FD8"/>
    <w:rsid w:val="009F3E45"/>
    <w:rsid w:val="009F3FF1"/>
    <w:rsid w:val="009F581F"/>
    <w:rsid w:val="009F59EF"/>
    <w:rsid w:val="009F6192"/>
    <w:rsid w:val="00A011C4"/>
    <w:rsid w:val="00A03A8B"/>
    <w:rsid w:val="00A10525"/>
    <w:rsid w:val="00A13139"/>
    <w:rsid w:val="00A17F30"/>
    <w:rsid w:val="00A205ED"/>
    <w:rsid w:val="00A2226A"/>
    <w:rsid w:val="00A25F09"/>
    <w:rsid w:val="00A30B22"/>
    <w:rsid w:val="00A316A5"/>
    <w:rsid w:val="00A32622"/>
    <w:rsid w:val="00A3760F"/>
    <w:rsid w:val="00A440EC"/>
    <w:rsid w:val="00A446B7"/>
    <w:rsid w:val="00A4657D"/>
    <w:rsid w:val="00A52779"/>
    <w:rsid w:val="00A52E25"/>
    <w:rsid w:val="00A56C7A"/>
    <w:rsid w:val="00A57D44"/>
    <w:rsid w:val="00A60026"/>
    <w:rsid w:val="00A60E43"/>
    <w:rsid w:val="00A6756E"/>
    <w:rsid w:val="00A7291B"/>
    <w:rsid w:val="00A75DA1"/>
    <w:rsid w:val="00A80380"/>
    <w:rsid w:val="00A80B6D"/>
    <w:rsid w:val="00A83565"/>
    <w:rsid w:val="00A86D2F"/>
    <w:rsid w:val="00A92B8D"/>
    <w:rsid w:val="00A954EC"/>
    <w:rsid w:val="00A973DA"/>
    <w:rsid w:val="00AA0230"/>
    <w:rsid w:val="00AA037E"/>
    <w:rsid w:val="00AA1F01"/>
    <w:rsid w:val="00AA321B"/>
    <w:rsid w:val="00AA3313"/>
    <w:rsid w:val="00AA4D9B"/>
    <w:rsid w:val="00AB1BCC"/>
    <w:rsid w:val="00AB3065"/>
    <w:rsid w:val="00AB333A"/>
    <w:rsid w:val="00AB4D00"/>
    <w:rsid w:val="00AC2347"/>
    <w:rsid w:val="00AC6517"/>
    <w:rsid w:val="00AC7972"/>
    <w:rsid w:val="00AD299D"/>
    <w:rsid w:val="00AE3D20"/>
    <w:rsid w:val="00AE4FEB"/>
    <w:rsid w:val="00AE7115"/>
    <w:rsid w:val="00AF1904"/>
    <w:rsid w:val="00AF1F8C"/>
    <w:rsid w:val="00AF7B58"/>
    <w:rsid w:val="00B00223"/>
    <w:rsid w:val="00B03276"/>
    <w:rsid w:val="00B05386"/>
    <w:rsid w:val="00B060D0"/>
    <w:rsid w:val="00B118E4"/>
    <w:rsid w:val="00B12659"/>
    <w:rsid w:val="00B1364D"/>
    <w:rsid w:val="00B17636"/>
    <w:rsid w:val="00B21F73"/>
    <w:rsid w:val="00B26F5C"/>
    <w:rsid w:val="00B309AE"/>
    <w:rsid w:val="00B31841"/>
    <w:rsid w:val="00B31EC0"/>
    <w:rsid w:val="00B40CD3"/>
    <w:rsid w:val="00B41AB5"/>
    <w:rsid w:val="00B447B8"/>
    <w:rsid w:val="00B45A7A"/>
    <w:rsid w:val="00B51810"/>
    <w:rsid w:val="00B56429"/>
    <w:rsid w:val="00B62A0D"/>
    <w:rsid w:val="00B67DC9"/>
    <w:rsid w:val="00B70491"/>
    <w:rsid w:val="00B83DF9"/>
    <w:rsid w:val="00B90615"/>
    <w:rsid w:val="00BA250E"/>
    <w:rsid w:val="00BA4AEC"/>
    <w:rsid w:val="00BA568D"/>
    <w:rsid w:val="00BA60DC"/>
    <w:rsid w:val="00BB3BB7"/>
    <w:rsid w:val="00BC5516"/>
    <w:rsid w:val="00BC6F77"/>
    <w:rsid w:val="00BD15CD"/>
    <w:rsid w:val="00BD3E48"/>
    <w:rsid w:val="00BD4FC4"/>
    <w:rsid w:val="00BD59B3"/>
    <w:rsid w:val="00BE77A9"/>
    <w:rsid w:val="00BF1013"/>
    <w:rsid w:val="00BF59C6"/>
    <w:rsid w:val="00BF5CD0"/>
    <w:rsid w:val="00C13FC7"/>
    <w:rsid w:val="00C2151B"/>
    <w:rsid w:val="00C22A79"/>
    <w:rsid w:val="00C24E65"/>
    <w:rsid w:val="00C26632"/>
    <w:rsid w:val="00C26C0F"/>
    <w:rsid w:val="00C3151A"/>
    <w:rsid w:val="00C3724E"/>
    <w:rsid w:val="00C45407"/>
    <w:rsid w:val="00C46073"/>
    <w:rsid w:val="00C52680"/>
    <w:rsid w:val="00C6117F"/>
    <w:rsid w:val="00C67530"/>
    <w:rsid w:val="00C70DD9"/>
    <w:rsid w:val="00C73CC6"/>
    <w:rsid w:val="00C7446F"/>
    <w:rsid w:val="00C7580D"/>
    <w:rsid w:val="00C767AD"/>
    <w:rsid w:val="00C878FF"/>
    <w:rsid w:val="00C87E11"/>
    <w:rsid w:val="00C9146B"/>
    <w:rsid w:val="00C91FFF"/>
    <w:rsid w:val="00C9361F"/>
    <w:rsid w:val="00C9417C"/>
    <w:rsid w:val="00C94359"/>
    <w:rsid w:val="00C9482D"/>
    <w:rsid w:val="00C9529D"/>
    <w:rsid w:val="00C96C91"/>
    <w:rsid w:val="00CA7FA4"/>
    <w:rsid w:val="00CB0D83"/>
    <w:rsid w:val="00CB1148"/>
    <w:rsid w:val="00CB44E4"/>
    <w:rsid w:val="00CB6986"/>
    <w:rsid w:val="00CD4B25"/>
    <w:rsid w:val="00CD72A0"/>
    <w:rsid w:val="00CD73B6"/>
    <w:rsid w:val="00CD7C52"/>
    <w:rsid w:val="00CE0ADF"/>
    <w:rsid w:val="00CE14D7"/>
    <w:rsid w:val="00CE1E89"/>
    <w:rsid w:val="00CE1FDB"/>
    <w:rsid w:val="00CE4B38"/>
    <w:rsid w:val="00CE5D71"/>
    <w:rsid w:val="00CE6453"/>
    <w:rsid w:val="00CE74F1"/>
    <w:rsid w:val="00CF64CD"/>
    <w:rsid w:val="00CF7590"/>
    <w:rsid w:val="00D03821"/>
    <w:rsid w:val="00D075B9"/>
    <w:rsid w:val="00D17C1E"/>
    <w:rsid w:val="00D2039C"/>
    <w:rsid w:val="00D32A4C"/>
    <w:rsid w:val="00D34BD0"/>
    <w:rsid w:val="00D424F9"/>
    <w:rsid w:val="00D45FCF"/>
    <w:rsid w:val="00D50E66"/>
    <w:rsid w:val="00D513F1"/>
    <w:rsid w:val="00D551A9"/>
    <w:rsid w:val="00D56398"/>
    <w:rsid w:val="00D56E3B"/>
    <w:rsid w:val="00D572A9"/>
    <w:rsid w:val="00D61CC2"/>
    <w:rsid w:val="00D64E5F"/>
    <w:rsid w:val="00D74958"/>
    <w:rsid w:val="00D74ACF"/>
    <w:rsid w:val="00D95914"/>
    <w:rsid w:val="00DA31F6"/>
    <w:rsid w:val="00DA710D"/>
    <w:rsid w:val="00DB034D"/>
    <w:rsid w:val="00DB0973"/>
    <w:rsid w:val="00DB1A66"/>
    <w:rsid w:val="00DB2D89"/>
    <w:rsid w:val="00DB5495"/>
    <w:rsid w:val="00DB5639"/>
    <w:rsid w:val="00DB7C28"/>
    <w:rsid w:val="00DC164C"/>
    <w:rsid w:val="00DC5CC7"/>
    <w:rsid w:val="00DC7202"/>
    <w:rsid w:val="00DD0D14"/>
    <w:rsid w:val="00DD26E6"/>
    <w:rsid w:val="00DD32CF"/>
    <w:rsid w:val="00DD4A10"/>
    <w:rsid w:val="00DE2FC1"/>
    <w:rsid w:val="00DF6184"/>
    <w:rsid w:val="00DF6DC2"/>
    <w:rsid w:val="00E036DF"/>
    <w:rsid w:val="00E05347"/>
    <w:rsid w:val="00E06D66"/>
    <w:rsid w:val="00E0734C"/>
    <w:rsid w:val="00E213B0"/>
    <w:rsid w:val="00E21A19"/>
    <w:rsid w:val="00E2468D"/>
    <w:rsid w:val="00E338E4"/>
    <w:rsid w:val="00E37C4B"/>
    <w:rsid w:val="00E41A4D"/>
    <w:rsid w:val="00E47162"/>
    <w:rsid w:val="00E55419"/>
    <w:rsid w:val="00E5574C"/>
    <w:rsid w:val="00E565E3"/>
    <w:rsid w:val="00E66608"/>
    <w:rsid w:val="00E671A9"/>
    <w:rsid w:val="00E714C4"/>
    <w:rsid w:val="00E80E10"/>
    <w:rsid w:val="00E81484"/>
    <w:rsid w:val="00EA3DDB"/>
    <w:rsid w:val="00EA619F"/>
    <w:rsid w:val="00EA6A58"/>
    <w:rsid w:val="00EA7141"/>
    <w:rsid w:val="00EB0348"/>
    <w:rsid w:val="00EB0806"/>
    <w:rsid w:val="00EC55A6"/>
    <w:rsid w:val="00EC7648"/>
    <w:rsid w:val="00EC799D"/>
    <w:rsid w:val="00ED0FD8"/>
    <w:rsid w:val="00ED328C"/>
    <w:rsid w:val="00ED3369"/>
    <w:rsid w:val="00ED4E40"/>
    <w:rsid w:val="00EE706B"/>
    <w:rsid w:val="00EF0451"/>
    <w:rsid w:val="00EF29CA"/>
    <w:rsid w:val="00F0171E"/>
    <w:rsid w:val="00F02B28"/>
    <w:rsid w:val="00F04B67"/>
    <w:rsid w:val="00F1068E"/>
    <w:rsid w:val="00F113D7"/>
    <w:rsid w:val="00F125AB"/>
    <w:rsid w:val="00F14432"/>
    <w:rsid w:val="00F14CCE"/>
    <w:rsid w:val="00F21949"/>
    <w:rsid w:val="00F21FAA"/>
    <w:rsid w:val="00F23238"/>
    <w:rsid w:val="00F25AC9"/>
    <w:rsid w:val="00F26D72"/>
    <w:rsid w:val="00F27192"/>
    <w:rsid w:val="00F30C5A"/>
    <w:rsid w:val="00F31212"/>
    <w:rsid w:val="00F312D1"/>
    <w:rsid w:val="00F35CC2"/>
    <w:rsid w:val="00F376E3"/>
    <w:rsid w:val="00F37A67"/>
    <w:rsid w:val="00F40F65"/>
    <w:rsid w:val="00F519FA"/>
    <w:rsid w:val="00F5292B"/>
    <w:rsid w:val="00F53A97"/>
    <w:rsid w:val="00F568AF"/>
    <w:rsid w:val="00F638B2"/>
    <w:rsid w:val="00F63B8F"/>
    <w:rsid w:val="00F63D40"/>
    <w:rsid w:val="00F66F6F"/>
    <w:rsid w:val="00F734B3"/>
    <w:rsid w:val="00F735B6"/>
    <w:rsid w:val="00F7380E"/>
    <w:rsid w:val="00F802A9"/>
    <w:rsid w:val="00F855C2"/>
    <w:rsid w:val="00F87464"/>
    <w:rsid w:val="00F9060B"/>
    <w:rsid w:val="00F92B00"/>
    <w:rsid w:val="00F97875"/>
    <w:rsid w:val="00F97960"/>
    <w:rsid w:val="00FA47D9"/>
    <w:rsid w:val="00FA62BF"/>
    <w:rsid w:val="00FA64E1"/>
    <w:rsid w:val="00FB1AC1"/>
    <w:rsid w:val="00FB255A"/>
    <w:rsid w:val="00FC2523"/>
    <w:rsid w:val="00FC4476"/>
    <w:rsid w:val="00FD6F3B"/>
    <w:rsid w:val="00FE03CE"/>
    <w:rsid w:val="00FE4FBB"/>
    <w:rsid w:val="00FE6576"/>
    <w:rsid w:val="00FF0102"/>
    <w:rsid w:val="00FF2E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0B22"/>
    <w:pPr>
      <w:spacing w:after="200" w:line="276" w:lineRule="auto"/>
    </w:pPr>
    <w:rPr>
      <w:sz w:val="22"/>
      <w:szCs w:val="22"/>
      <w:lang w:val="de-A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8222A1"/>
    <w:pPr>
      <w:ind w:left="720"/>
      <w:contextualSpacing/>
    </w:pPr>
  </w:style>
  <w:style w:type="paragraph" w:styleId="Glava">
    <w:name w:val="header"/>
    <w:basedOn w:val="Navaden"/>
    <w:link w:val="GlavaZnak"/>
    <w:uiPriority w:val="99"/>
    <w:semiHidden/>
    <w:rsid w:val="00C6117F"/>
    <w:pPr>
      <w:tabs>
        <w:tab w:val="center" w:pos="4536"/>
        <w:tab w:val="right" w:pos="9072"/>
      </w:tabs>
      <w:spacing w:after="0" w:line="240" w:lineRule="auto"/>
    </w:pPr>
  </w:style>
  <w:style w:type="character" w:customStyle="1" w:styleId="GlavaZnak">
    <w:name w:val="Glava Znak"/>
    <w:link w:val="Glava"/>
    <w:uiPriority w:val="99"/>
    <w:semiHidden/>
    <w:locked/>
    <w:rsid w:val="00C6117F"/>
    <w:rPr>
      <w:rFonts w:cs="Times New Roman"/>
    </w:rPr>
  </w:style>
  <w:style w:type="paragraph" w:styleId="Noga">
    <w:name w:val="footer"/>
    <w:basedOn w:val="Navaden"/>
    <w:link w:val="NogaZnak"/>
    <w:uiPriority w:val="99"/>
    <w:rsid w:val="00C6117F"/>
    <w:pPr>
      <w:tabs>
        <w:tab w:val="center" w:pos="4536"/>
        <w:tab w:val="right" w:pos="9072"/>
      </w:tabs>
      <w:spacing w:after="0" w:line="240" w:lineRule="auto"/>
    </w:pPr>
  </w:style>
  <w:style w:type="character" w:customStyle="1" w:styleId="NogaZnak">
    <w:name w:val="Noga Znak"/>
    <w:link w:val="Noga"/>
    <w:uiPriority w:val="99"/>
    <w:locked/>
    <w:rsid w:val="00C6117F"/>
    <w:rPr>
      <w:rFonts w:cs="Times New Roman"/>
    </w:rPr>
  </w:style>
  <w:style w:type="paragraph" w:styleId="Besedilooblaka">
    <w:name w:val="Balloon Text"/>
    <w:basedOn w:val="Navaden"/>
    <w:link w:val="BesedilooblakaZnak"/>
    <w:uiPriority w:val="99"/>
    <w:semiHidden/>
    <w:rsid w:val="007533D0"/>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7533D0"/>
    <w:rPr>
      <w:rFonts w:ascii="Tahoma" w:hAnsi="Tahoma" w:cs="Tahoma"/>
      <w:sz w:val="16"/>
      <w:szCs w:val="16"/>
    </w:rPr>
  </w:style>
  <w:style w:type="paragraph" w:styleId="Telobesedila">
    <w:name w:val="Body Text"/>
    <w:basedOn w:val="Navaden"/>
    <w:link w:val="TelobesedilaZnak"/>
    <w:uiPriority w:val="99"/>
    <w:rsid w:val="00486F88"/>
    <w:pPr>
      <w:suppressAutoHyphens/>
      <w:spacing w:after="120" w:line="260" w:lineRule="exact"/>
      <w:jc w:val="both"/>
    </w:pPr>
    <w:rPr>
      <w:rFonts w:ascii="Helvetica" w:eastAsia="Times New Roman" w:hAnsi="Helvetica"/>
      <w:sz w:val="20"/>
      <w:szCs w:val="20"/>
      <w:lang w:val="en-GB" w:eastAsia="de-AT"/>
    </w:rPr>
  </w:style>
  <w:style w:type="character" w:customStyle="1" w:styleId="TelobesedilaZnak">
    <w:name w:val="Telo besedila Znak"/>
    <w:link w:val="Telobesedila"/>
    <w:uiPriority w:val="99"/>
    <w:locked/>
    <w:rsid w:val="00486F88"/>
    <w:rPr>
      <w:rFonts w:ascii="Helvetica" w:hAnsi="Helvetica" w:cs="Times New Roman"/>
      <w:sz w:val="20"/>
      <w:szCs w:val="20"/>
      <w:lang w:val="en-GB" w:eastAsia="de-AT"/>
    </w:rPr>
  </w:style>
  <w:style w:type="character" w:styleId="Hiperpovezava">
    <w:name w:val="Hyperlink"/>
    <w:uiPriority w:val="99"/>
    <w:rsid w:val="00B40CD3"/>
    <w:rPr>
      <w:rFonts w:cs="Times New Roman"/>
      <w:color w:val="0000FF"/>
      <w:u w:val="single"/>
    </w:rPr>
  </w:style>
  <w:style w:type="paragraph" w:styleId="Sprotnaopomba-besedilo">
    <w:name w:val="footnote text"/>
    <w:basedOn w:val="Navaden"/>
    <w:link w:val="Sprotnaopomba-besediloZnak"/>
    <w:semiHidden/>
    <w:unhideWhenUsed/>
    <w:rsid w:val="00D075B9"/>
    <w:rPr>
      <w:sz w:val="20"/>
      <w:szCs w:val="20"/>
    </w:rPr>
  </w:style>
  <w:style w:type="character" w:customStyle="1" w:styleId="Sprotnaopomba-besediloZnak">
    <w:name w:val="Sprotna opomba - besedilo Znak"/>
    <w:link w:val="Sprotnaopomba-besedilo"/>
    <w:semiHidden/>
    <w:rsid w:val="00D075B9"/>
    <w:rPr>
      <w:lang w:val="de-AT" w:eastAsia="en-US"/>
    </w:rPr>
  </w:style>
  <w:style w:type="character" w:styleId="Sprotnaopomba-sklic">
    <w:name w:val="footnote reference"/>
    <w:unhideWhenUsed/>
    <w:rsid w:val="00D075B9"/>
    <w:rPr>
      <w:vertAlign w:val="superscript"/>
    </w:rPr>
  </w:style>
  <w:style w:type="paragraph" w:customStyle="1" w:styleId="msolistparagraph0">
    <w:name w:val="msolistparagraph"/>
    <w:basedOn w:val="Navaden"/>
    <w:uiPriority w:val="99"/>
    <w:rsid w:val="001F36C1"/>
    <w:pPr>
      <w:spacing w:after="0" w:line="240" w:lineRule="auto"/>
      <w:ind w:left="720"/>
    </w:pPr>
    <w:rPr>
      <w:rFonts w:ascii="Times New Roman" w:eastAsia="Times New Roman" w:hAnsi="Times New Roman"/>
      <w:sz w:val="24"/>
      <w:szCs w:val="24"/>
      <w:lang w:val="sl-SI" w:eastAsia="sl-SI"/>
    </w:rPr>
  </w:style>
  <w:style w:type="character" w:customStyle="1" w:styleId="UnresolvedMention">
    <w:name w:val="Unresolved Mention"/>
    <w:basedOn w:val="Privzetapisavaodstavka"/>
    <w:uiPriority w:val="99"/>
    <w:semiHidden/>
    <w:unhideWhenUsed/>
    <w:rsid w:val="00F63D40"/>
    <w:rPr>
      <w:color w:val="808080"/>
      <w:shd w:val="clear" w:color="auto" w:fill="E6E6E6"/>
    </w:rPr>
  </w:style>
  <w:style w:type="paragraph" w:styleId="HTML-oblikovano">
    <w:name w:val="HTML Preformatted"/>
    <w:basedOn w:val="Navaden"/>
    <w:link w:val="HTML-oblikovanoZnak"/>
    <w:uiPriority w:val="99"/>
    <w:semiHidden/>
    <w:unhideWhenUsed/>
    <w:rsid w:val="005453F0"/>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5453F0"/>
    <w:rPr>
      <w:rFonts w:ascii="Consolas" w:hAnsi="Consolas"/>
      <w:lang w:val="de-AT" w:eastAsia="en-US"/>
    </w:rPr>
  </w:style>
  <w:style w:type="paragraph" w:styleId="Oznaenseznam">
    <w:name w:val="List Bullet"/>
    <w:basedOn w:val="Navaden"/>
    <w:uiPriority w:val="99"/>
    <w:unhideWhenUsed/>
    <w:rsid w:val="001E3845"/>
    <w:pPr>
      <w:numPr>
        <w:numId w:val="11"/>
      </w:numPr>
      <w:contextualSpacing/>
    </w:pPr>
  </w:style>
  <w:style w:type="table" w:styleId="Tabelamrea">
    <w:name w:val="Table Grid"/>
    <w:basedOn w:val="Navadnatabela"/>
    <w:locked/>
    <w:rsid w:val="0092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1A59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0B22"/>
    <w:pPr>
      <w:spacing w:after="200" w:line="276" w:lineRule="auto"/>
    </w:pPr>
    <w:rPr>
      <w:sz w:val="22"/>
      <w:szCs w:val="22"/>
      <w:lang w:val="de-AT"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8222A1"/>
    <w:pPr>
      <w:ind w:left="720"/>
      <w:contextualSpacing/>
    </w:pPr>
  </w:style>
  <w:style w:type="paragraph" w:styleId="Glava">
    <w:name w:val="header"/>
    <w:basedOn w:val="Navaden"/>
    <w:link w:val="GlavaZnak"/>
    <w:uiPriority w:val="99"/>
    <w:semiHidden/>
    <w:rsid w:val="00C6117F"/>
    <w:pPr>
      <w:tabs>
        <w:tab w:val="center" w:pos="4536"/>
        <w:tab w:val="right" w:pos="9072"/>
      </w:tabs>
      <w:spacing w:after="0" w:line="240" w:lineRule="auto"/>
    </w:pPr>
  </w:style>
  <w:style w:type="character" w:customStyle="1" w:styleId="GlavaZnak">
    <w:name w:val="Glava Znak"/>
    <w:link w:val="Glava"/>
    <w:uiPriority w:val="99"/>
    <w:semiHidden/>
    <w:locked/>
    <w:rsid w:val="00C6117F"/>
    <w:rPr>
      <w:rFonts w:cs="Times New Roman"/>
    </w:rPr>
  </w:style>
  <w:style w:type="paragraph" w:styleId="Noga">
    <w:name w:val="footer"/>
    <w:basedOn w:val="Navaden"/>
    <w:link w:val="NogaZnak"/>
    <w:uiPriority w:val="99"/>
    <w:rsid w:val="00C6117F"/>
    <w:pPr>
      <w:tabs>
        <w:tab w:val="center" w:pos="4536"/>
        <w:tab w:val="right" w:pos="9072"/>
      </w:tabs>
      <w:spacing w:after="0" w:line="240" w:lineRule="auto"/>
    </w:pPr>
  </w:style>
  <w:style w:type="character" w:customStyle="1" w:styleId="NogaZnak">
    <w:name w:val="Noga Znak"/>
    <w:link w:val="Noga"/>
    <w:uiPriority w:val="99"/>
    <w:locked/>
    <w:rsid w:val="00C6117F"/>
    <w:rPr>
      <w:rFonts w:cs="Times New Roman"/>
    </w:rPr>
  </w:style>
  <w:style w:type="paragraph" w:styleId="Besedilooblaka">
    <w:name w:val="Balloon Text"/>
    <w:basedOn w:val="Navaden"/>
    <w:link w:val="BesedilooblakaZnak"/>
    <w:uiPriority w:val="99"/>
    <w:semiHidden/>
    <w:rsid w:val="007533D0"/>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7533D0"/>
    <w:rPr>
      <w:rFonts w:ascii="Tahoma" w:hAnsi="Tahoma" w:cs="Tahoma"/>
      <w:sz w:val="16"/>
      <w:szCs w:val="16"/>
    </w:rPr>
  </w:style>
  <w:style w:type="paragraph" w:styleId="Telobesedila">
    <w:name w:val="Body Text"/>
    <w:basedOn w:val="Navaden"/>
    <w:link w:val="TelobesedilaZnak"/>
    <w:uiPriority w:val="99"/>
    <w:rsid w:val="00486F88"/>
    <w:pPr>
      <w:suppressAutoHyphens/>
      <w:spacing w:after="120" w:line="260" w:lineRule="exact"/>
      <w:jc w:val="both"/>
    </w:pPr>
    <w:rPr>
      <w:rFonts w:ascii="Helvetica" w:eastAsia="Times New Roman" w:hAnsi="Helvetica"/>
      <w:sz w:val="20"/>
      <w:szCs w:val="20"/>
      <w:lang w:val="en-GB" w:eastAsia="de-AT"/>
    </w:rPr>
  </w:style>
  <w:style w:type="character" w:customStyle="1" w:styleId="TelobesedilaZnak">
    <w:name w:val="Telo besedila Znak"/>
    <w:link w:val="Telobesedila"/>
    <w:uiPriority w:val="99"/>
    <w:locked/>
    <w:rsid w:val="00486F88"/>
    <w:rPr>
      <w:rFonts w:ascii="Helvetica" w:hAnsi="Helvetica" w:cs="Times New Roman"/>
      <w:sz w:val="20"/>
      <w:szCs w:val="20"/>
      <w:lang w:val="en-GB" w:eastAsia="de-AT"/>
    </w:rPr>
  </w:style>
  <w:style w:type="character" w:styleId="Hiperpovezava">
    <w:name w:val="Hyperlink"/>
    <w:uiPriority w:val="99"/>
    <w:rsid w:val="00B40CD3"/>
    <w:rPr>
      <w:rFonts w:cs="Times New Roman"/>
      <w:color w:val="0000FF"/>
      <w:u w:val="single"/>
    </w:rPr>
  </w:style>
  <w:style w:type="paragraph" w:styleId="Sprotnaopomba-besedilo">
    <w:name w:val="footnote text"/>
    <w:basedOn w:val="Navaden"/>
    <w:link w:val="Sprotnaopomba-besediloZnak"/>
    <w:semiHidden/>
    <w:unhideWhenUsed/>
    <w:rsid w:val="00D075B9"/>
    <w:rPr>
      <w:sz w:val="20"/>
      <w:szCs w:val="20"/>
    </w:rPr>
  </w:style>
  <w:style w:type="character" w:customStyle="1" w:styleId="Sprotnaopomba-besediloZnak">
    <w:name w:val="Sprotna opomba - besedilo Znak"/>
    <w:link w:val="Sprotnaopomba-besedilo"/>
    <w:semiHidden/>
    <w:rsid w:val="00D075B9"/>
    <w:rPr>
      <w:lang w:val="de-AT" w:eastAsia="en-US"/>
    </w:rPr>
  </w:style>
  <w:style w:type="character" w:styleId="Sprotnaopomba-sklic">
    <w:name w:val="footnote reference"/>
    <w:unhideWhenUsed/>
    <w:rsid w:val="00D075B9"/>
    <w:rPr>
      <w:vertAlign w:val="superscript"/>
    </w:rPr>
  </w:style>
  <w:style w:type="paragraph" w:customStyle="1" w:styleId="msolistparagraph0">
    <w:name w:val="msolistparagraph"/>
    <w:basedOn w:val="Navaden"/>
    <w:uiPriority w:val="99"/>
    <w:rsid w:val="001F36C1"/>
    <w:pPr>
      <w:spacing w:after="0" w:line="240" w:lineRule="auto"/>
      <w:ind w:left="720"/>
    </w:pPr>
    <w:rPr>
      <w:rFonts w:ascii="Times New Roman" w:eastAsia="Times New Roman" w:hAnsi="Times New Roman"/>
      <w:sz w:val="24"/>
      <w:szCs w:val="24"/>
      <w:lang w:val="sl-SI" w:eastAsia="sl-SI"/>
    </w:rPr>
  </w:style>
  <w:style w:type="character" w:customStyle="1" w:styleId="UnresolvedMention">
    <w:name w:val="Unresolved Mention"/>
    <w:basedOn w:val="Privzetapisavaodstavka"/>
    <w:uiPriority w:val="99"/>
    <w:semiHidden/>
    <w:unhideWhenUsed/>
    <w:rsid w:val="00F63D40"/>
    <w:rPr>
      <w:color w:val="808080"/>
      <w:shd w:val="clear" w:color="auto" w:fill="E6E6E6"/>
    </w:rPr>
  </w:style>
  <w:style w:type="paragraph" w:styleId="HTML-oblikovano">
    <w:name w:val="HTML Preformatted"/>
    <w:basedOn w:val="Navaden"/>
    <w:link w:val="HTML-oblikovanoZnak"/>
    <w:uiPriority w:val="99"/>
    <w:semiHidden/>
    <w:unhideWhenUsed/>
    <w:rsid w:val="005453F0"/>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5453F0"/>
    <w:rPr>
      <w:rFonts w:ascii="Consolas" w:hAnsi="Consolas"/>
      <w:lang w:val="de-AT" w:eastAsia="en-US"/>
    </w:rPr>
  </w:style>
  <w:style w:type="paragraph" w:styleId="Oznaenseznam">
    <w:name w:val="List Bullet"/>
    <w:basedOn w:val="Navaden"/>
    <w:uiPriority w:val="99"/>
    <w:unhideWhenUsed/>
    <w:rsid w:val="001E3845"/>
    <w:pPr>
      <w:numPr>
        <w:numId w:val="11"/>
      </w:numPr>
      <w:contextualSpacing/>
    </w:pPr>
  </w:style>
  <w:style w:type="table" w:styleId="Tabelamrea">
    <w:name w:val="Table Grid"/>
    <w:basedOn w:val="Navadnatabela"/>
    <w:locked/>
    <w:rsid w:val="00925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1A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5102">
      <w:bodyDiv w:val="1"/>
      <w:marLeft w:val="0"/>
      <w:marRight w:val="0"/>
      <w:marTop w:val="0"/>
      <w:marBottom w:val="0"/>
      <w:divBdr>
        <w:top w:val="none" w:sz="0" w:space="0" w:color="auto"/>
        <w:left w:val="none" w:sz="0" w:space="0" w:color="auto"/>
        <w:bottom w:val="none" w:sz="0" w:space="0" w:color="auto"/>
        <w:right w:val="none" w:sz="0" w:space="0" w:color="auto"/>
      </w:divBdr>
    </w:div>
    <w:div w:id="427626915">
      <w:bodyDiv w:val="1"/>
      <w:marLeft w:val="0"/>
      <w:marRight w:val="0"/>
      <w:marTop w:val="0"/>
      <w:marBottom w:val="0"/>
      <w:divBdr>
        <w:top w:val="none" w:sz="0" w:space="0" w:color="auto"/>
        <w:left w:val="none" w:sz="0" w:space="0" w:color="auto"/>
        <w:bottom w:val="none" w:sz="0" w:space="0" w:color="auto"/>
        <w:right w:val="none" w:sz="0" w:space="0" w:color="auto"/>
      </w:divBdr>
    </w:div>
    <w:div w:id="642276015">
      <w:bodyDiv w:val="1"/>
      <w:marLeft w:val="0"/>
      <w:marRight w:val="0"/>
      <w:marTop w:val="0"/>
      <w:marBottom w:val="0"/>
      <w:divBdr>
        <w:top w:val="none" w:sz="0" w:space="0" w:color="auto"/>
        <w:left w:val="none" w:sz="0" w:space="0" w:color="auto"/>
        <w:bottom w:val="none" w:sz="0" w:space="0" w:color="auto"/>
        <w:right w:val="none" w:sz="0" w:space="0" w:color="auto"/>
      </w:divBdr>
    </w:div>
    <w:div w:id="763038512">
      <w:marLeft w:val="0"/>
      <w:marRight w:val="0"/>
      <w:marTop w:val="0"/>
      <w:marBottom w:val="0"/>
      <w:divBdr>
        <w:top w:val="none" w:sz="0" w:space="0" w:color="auto"/>
        <w:left w:val="none" w:sz="0" w:space="0" w:color="auto"/>
        <w:bottom w:val="none" w:sz="0" w:space="0" w:color="auto"/>
        <w:right w:val="none" w:sz="0" w:space="0" w:color="auto"/>
      </w:divBdr>
    </w:div>
    <w:div w:id="763038513">
      <w:marLeft w:val="0"/>
      <w:marRight w:val="0"/>
      <w:marTop w:val="0"/>
      <w:marBottom w:val="0"/>
      <w:divBdr>
        <w:top w:val="none" w:sz="0" w:space="0" w:color="auto"/>
        <w:left w:val="none" w:sz="0" w:space="0" w:color="auto"/>
        <w:bottom w:val="none" w:sz="0" w:space="0" w:color="auto"/>
        <w:right w:val="none" w:sz="0" w:space="0" w:color="auto"/>
      </w:divBdr>
    </w:div>
    <w:div w:id="763038516">
      <w:marLeft w:val="0"/>
      <w:marRight w:val="0"/>
      <w:marTop w:val="0"/>
      <w:marBottom w:val="0"/>
      <w:divBdr>
        <w:top w:val="none" w:sz="0" w:space="0" w:color="auto"/>
        <w:left w:val="none" w:sz="0" w:space="0" w:color="auto"/>
        <w:bottom w:val="none" w:sz="0" w:space="0" w:color="auto"/>
        <w:right w:val="none" w:sz="0" w:space="0" w:color="auto"/>
      </w:divBdr>
    </w:div>
    <w:div w:id="763038517">
      <w:marLeft w:val="0"/>
      <w:marRight w:val="0"/>
      <w:marTop w:val="0"/>
      <w:marBottom w:val="0"/>
      <w:divBdr>
        <w:top w:val="none" w:sz="0" w:space="0" w:color="auto"/>
        <w:left w:val="none" w:sz="0" w:space="0" w:color="auto"/>
        <w:bottom w:val="none" w:sz="0" w:space="0" w:color="auto"/>
        <w:right w:val="none" w:sz="0" w:space="0" w:color="auto"/>
      </w:divBdr>
    </w:div>
    <w:div w:id="763038518">
      <w:marLeft w:val="0"/>
      <w:marRight w:val="0"/>
      <w:marTop w:val="0"/>
      <w:marBottom w:val="0"/>
      <w:divBdr>
        <w:top w:val="none" w:sz="0" w:space="0" w:color="auto"/>
        <w:left w:val="none" w:sz="0" w:space="0" w:color="auto"/>
        <w:bottom w:val="none" w:sz="0" w:space="0" w:color="auto"/>
        <w:right w:val="none" w:sz="0" w:space="0" w:color="auto"/>
      </w:divBdr>
    </w:div>
    <w:div w:id="763038519">
      <w:marLeft w:val="0"/>
      <w:marRight w:val="0"/>
      <w:marTop w:val="0"/>
      <w:marBottom w:val="0"/>
      <w:divBdr>
        <w:top w:val="none" w:sz="0" w:space="0" w:color="auto"/>
        <w:left w:val="none" w:sz="0" w:space="0" w:color="auto"/>
        <w:bottom w:val="none" w:sz="0" w:space="0" w:color="auto"/>
        <w:right w:val="none" w:sz="0" w:space="0" w:color="auto"/>
      </w:divBdr>
      <w:divsChild>
        <w:div w:id="763038514">
          <w:marLeft w:val="1800"/>
          <w:marRight w:val="0"/>
          <w:marTop w:val="115"/>
          <w:marBottom w:val="0"/>
          <w:divBdr>
            <w:top w:val="none" w:sz="0" w:space="0" w:color="auto"/>
            <w:left w:val="none" w:sz="0" w:space="0" w:color="auto"/>
            <w:bottom w:val="none" w:sz="0" w:space="0" w:color="auto"/>
            <w:right w:val="none" w:sz="0" w:space="0" w:color="auto"/>
          </w:divBdr>
        </w:div>
      </w:divsChild>
    </w:div>
    <w:div w:id="763038520">
      <w:marLeft w:val="0"/>
      <w:marRight w:val="0"/>
      <w:marTop w:val="0"/>
      <w:marBottom w:val="0"/>
      <w:divBdr>
        <w:top w:val="none" w:sz="0" w:space="0" w:color="auto"/>
        <w:left w:val="none" w:sz="0" w:space="0" w:color="auto"/>
        <w:bottom w:val="none" w:sz="0" w:space="0" w:color="auto"/>
        <w:right w:val="none" w:sz="0" w:space="0" w:color="auto"/>
      </w:divBdr>
      <w:divsChild>
        <w:div w:id="763038522">
          <w:marLeft w:val="1800"/>
          <w:marRight w:val="0"/>
          <w:marTop w:val="115"/>
          <w:marBottom w:val="0"/>
          <w:divBdr>
            <w:top w:val="none" w:sz="0" w:space="0" w:color="auto"/>
            <w:left w:val="none" w:sz="0" w:space="0" w:color="auto"/>
            <w:bottom w:val="none" w:sz="0" w:space="0" w:color="auto"/>
            <w:right w:val="none" w:sz="0" w:space="0" w:color="auto"/>
          </w:divBdr>
        </w:div>
      </w:divsChild>
    </w:div>
    <w:div w:id="763038521">
      <w:marLeft w:val="0"/>
      <w:marRight w:val="0"/>
      <w:marTop w:val="0"/>
      <w:marBottom w:val="0"/>
      <w:divBdr>
        <w:top w:val="none" w:sz="0" w:space="0" w:color="auto"/>
        <w:left w:val="none" w:sz="0" w:space="0" w:color="auto"/>
        <w:bottom w:val="none" w:sz="0" w:space="0" w:color="auto"/>
        <w:right w:val="none" w:sz="0" w:space="0" w:color="auto"/>
      </w:divBdr>
      <w:divsChild>
        <w:div w:id="763038515">
          <w:marLeft w:val="1800"/>
          <w:marRight w:val="0"/>
          <w:marTop w:val="115"/>
          <w:marBottom w:val="0"/>
          <w:divBdr>
            <w:top w:val="none" w:sz="0" w:space="0" w:color="auto"/>
            <w:left w:val="none" w:sz="0" w:space="0" w:color="auto"/>
            <w:bottom w:val="none" w:sz="0" w:space="0" w:color="auto"/>
            <w:right w:val="none" w:sz="0" w:space="0" w:color="auto"/>
          </w:divBdr>
        </w:div>
      </w:divsChild>
    </w:div>
    <w:div w:id="763038523">
      <w:marLeft w:val="0"/>
      <w:marRight w:val="0"/>
      <w:marTop w:val="0"/>
      <w:marBottom w:val="0"/>
      <w:divBdr>
        <w:top w:val="none" w:sz="0" w:space="0" w:color="auto"/>
        <w:left w:val="none" w:sz="0" w:space="0" w:color="auto"/>
        <w:bottom w:val="none" w:sz="0" w:space="0" w:color="auto"/>
        <w:right w:val="none" w:sz="0" w:space="0" w:color="auto"/>
      </w:divBdr>
    </w:div>
    <w:div w:id="763038524">
      <w:marLeft w:val="0"/>
      <w:marRight w:val="0"/>
      <w:marTop w:val="0"/>
      <w:marBottom w:val="0"/>
      <w:divBdr>
        <w:top w:val="none" w:sz="0" w:space="0" w:color="auto"/>
        <w:left w:val="none" w:sz="0" w:space="0" w:color="auto"/>
        <w:bottom w:val="none" w:sz="0" w:space="0" w:color="auto"/>
        <w:right w:val="none" w:sz="0" w:space="0" w:color="auto"/>
      </w:divBdr>
    </w:div>
    <w:div w:id="807354256">
      <w:bodyDiv w:val="1"/>
      <w:marLeft w:val="0"/>
      <w:marRight w:val="0"/>
      <w:marTop w:val="0"/>
      <w:marBottom w:val="0"/>
      <w:divBdr>
        <w:top w:val="none" w:sz="0" w:space="0" w:color="auto"/>
        <w:left w:val="none" w:sz="0" w:space="0" w:color="auto"/>
        <w:bottom w:val="none" w:sz="0" w:space="0" w:color="auto"/>
        <w:right w:val="none" w:sz="0" w:space="0" w:color="auto"/>
      </w:divBdr>
    </w:div>
    <w:div w:id="1045562554">
      <w:bodyDiv w:val="1"/>
      <w:marLeft w:val="0"/>
      <w:marRight w:val="0"/>
      <w:marTop w:val="0"/>
      <w:marBottom w:val="0"/>
      <w:divBdr>
        <w:top w:val="none" w:sz="0" w:space="0" w:color="auto"/>
        <w:left w:val="none" w:sz="0" w:space="0" w:color="auto"/>
        <w:bottom w:val="none" w:sz="0" w:space="0" w:color="auto"/>
        <w:right w:val="none" w:sz="0" w:space="0" w:color="auto"/>
      </w:divBdr>
    </w:div>
    <w:div w:id="1254896767">
      <w:bodyDiv w:val="1"/>
      <w:marLeft w:val="0"/>
      <w:marRight w:val="0"/>
      <w:marTop w:val="0"/>
      <w:marBottom w:val="0"/>
      <w:divBdr>
        <w:top w:val="none" w:sz="0" w:space="0" w:color="auto"/>
        <w:left w:val="none" w:sz="0" w:space="0" w:color="auto"/>
        <w:bottom w:val="none" w:sz="0" w:space="0" w:color="auto"/>
        <w:right w:val="none" w:sz="0" w:space="0" w:color="auto"/>
      </w:divBdr>
    </w:div>
    <w:div w:id="1360544677">
      <w:bodyDiv w:val="1"/>
      <w:marLeft w:val="0"/>
      <w:marRight w:val="0"/>
      <w:marTop w:val="0"/>
      <w:marBottom w:val="0"/>
      <w:divBdr>
        <w:top w:val="none" w:sz="0" w:space="0" w:color="auto"/>
        <w:left w:val="none" w:sz="0" w:space="0" w:color="auto"/>
        <w:bottom w:val="none" w:sz="0" w:space="0" w:color="auto"/>
        <w:right w:val="none" w:sz="0" w:space="0" w:color="auto"/>
      </w:divBdr>
    </w:div>
    <w:div w:id="1412501854">
      <w:bodyDiv w:val="1"/>
      <w:marLeft w:val="0"/>
      <w:marRight w:val="0"/>
      <w:marTop w:val="0"/>
      <w:marBottom w:val="0"/>
      <w:divBdr>
        <w:top w:val="none" w:sz="0" w:space="0" w:color="auto"/>
        <w:left w:val="none" w:sz="0" w:space="0" w:color="auto"/>
        <w:bottom w:val="none" w:sz="0" w:space="0" w:color="auto"/>
        <w:right w:val="none" w:sz="0" w:space="0" w:color="auto"/>
      </w:divBdr>
    </w:div>
    <w:div w:id="1703936235">
      <w:bodyDiv w:val="1"/>
      <w:marLeft w:val="0"/>
      <w:marRight w:val="0"/>
      <w:marTop w:val="0"/>
      <w:marBottom w:val="0"/>
      <w:divBdr>
        <w:top w:val="none" w:sz="0" w:space="0" w:color="auto"/>
        <w:left w:val="none" w:sz="0" w:space="0" w:color="auto"/>
        <w:bottom w:val="none" w:sz="0" w:space="0" w:color="auto"/>
        <w:right w:val="none" w:sz="0" w:space="0" w:color="auto"/>
      </w:divBdr>
    </w:div>
    <w:div w:id="1906644884">
      <w:bodyDiv w:val="1"/>
      <w:marLeft w:val="0"/>
      <w:marRight w:val="0"/>
      <w:marTop w:val="0"/>
      <w:marBottom w:val="0"/>
      <w:divBdr>
        <w:top w:val="none" w:sz="0" w:space="0" w:color="auto"/>
        <w:left w:val="none" w:sz="0" w:space="0" w:color="auto"/>
        <w:bottom w:val="none" w:sz="0" w:space="0" w:color="auto"/>
        <w:right w:val="none" w:sz="0" w:space="0" w:color="auto"/>
      </w:divBdr>
    </w:div>
    <w:div w:id="1942030022">
      <w:bodyDiv w:val="1"/>
      <w:marLeft w:val="0"/>
      <w:marRight w:val="0"/>
      <w:marTop w:val="0"/>
      <w:marBottom w:val="0"/>
      <w:divBdr>
        <w:top w:val="none" w:sz="0" w:space="0" w:color="auto"/>
        <w:left w:val="none" w:sz="0" w:space="0" w:color="auto"/>
        <w:bottom w:val="none" w:sz="0" w:space="0" w:color="auto"/>
        <w:right w:val="none" w:sz="0" w:space="0" w:color="auto"/>
      </w:divBdr>
    </w:div>
    <w:div w:id="20247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oise.utoronto.ca/~lschugurensky/Mook_Thesi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lib.si/details/URN:NBN:SI:DOC-ZTG2HV27/?euapi=1&amp;query=%27keywords%3ddolinar+an%c5%bee%27&amp;pageSize=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do.si/irdo2017/referati/plenarna-bergan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zivko.bergant@vsr.si" TargetMode="External"/><Relationship Id="rId14" Type="http://schemas.openxmlformats.org/officeDocument/2006/relationships/hyperlink" Target="https://www.discovery.co.za/discovery_coza/web/linked_content/pdfs/investor_relations/discovery_annual_integrated_report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F87A1C-EF4E-42A5-9FD3-67BBC312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3274</Words>
  <Characters>18667</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VIRTUAL LEARNING FOR A SUSTAINABLE EUROPE</vt:lpstr>
    </vt:vector>
  </TitlesOfParts>
  <Company>Karl-Franzens-Universität Graz</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LEARNING FOR A SUSTAINABLE EUROPE</dc:title>
  <dc:creator>Gerald Steiner</dc:creator>
  <cp:lastModifiedBy>Mato</cp:lastModifiedBy>
  <cp:revision>2</cp:revision>
  <cp:lastPrinted>2014-09-17T08:23:00Z</cp:lastPrinted>
  <dcterms:created xsi:type="dcterms:W3CDTF">2018-10-02T07:07:00Z</dcterms:created>
  <dcterms:modified xsi:type="dcterms:W3CDTF">2018-10-02T07:07:00Z</dcterms:modified>
</cp:coreProperties>
</file>